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D23C5" w14:textId="77777777" w:rsidR="00CB4F6F" w:rsidRDefault="00CB4F6F">
      <w:pPr>
        <w:spacing w:line="240" w:lineRule="auto"/>
        <w:jc w:val="center"/>
        <w:rPr>
          <w:b/>
          <w:sz w:val="24"/>
          <w:szCs w:val="24"/>
        </w:rPr>
      </w:pPr>
    </w:p>
    <w:p w14:paraId="3891E4E1" w14:textId="77777777" w:rsidR="00CB4F6F" w:rsidRDefault="00000000">
      <w:pPr>
        <w:spacing w:line="240" w:lineRule="auto"/>
        <w:jc w:val="center"/>
        <w:rPr>
          <w:b/>
          <w:sz w:val="24"/>
          <w:szCs w:val="24"/>
        </w:rPr>
      </w:pPr>
      <w:r>
        <w:rPr>
          <w:b/>
          <w:sz w:val="24"/>
          <w:szCs w:val="24"/>
        </w:rPr>
        <w:t>COMISIÓN NACIONAL PARA LA COORDINACIÓN Y SEGUIMIENTO DE LOS PROCESOS ELECTORALES</w:t>
      </w:r>
    </w:p>
    <w:p w14:paraId="50065AF0" w14:textId="77777777" w:rsidR="00CB4F6F" w:rsidRDefault="00CB4F6F">
      <w:pPr>
        <w:spacing w:line="240" w:lineRule="auto"/>
        <w:jc w:val="center"/>
        <w:rPr>
          <w:b/>
        </w:rPr>
      </w:pPr>
    </w:p>
    <w:p w14:paraId="1EDB82CE" w14:textId="77777777" w:rsidR="00CB4F6F" w:rsidRDefault="00000000">
      <w:pPr>
        <w:spacing w:line="240" w:lineRule="auto"/>
        <w:jc w:val="center"/>
        <w:rPr>
          <w:b/>
        </w:rPr>
      </w:pPr>
      <w:r>
        <w:rPr>
          <w:b/>
        </w:rPr>
        <w:t>ELECCIONES DE AUTORIDADES LOCALES 2023</w:t>
      </w:r>
    </w:p>
    <w:p w14:paraId="6635D59A" w14:textId="77777777" w:rsidR="00CB4F6F" w:rsidRDefault="00CB4F6F">
      <w:pPr>
        <w:spacing w:line="240" w:lineRule="auto"/>
        <w:jc w:val="center"/>
        <w:rPr>
          <w:b/>
        </w:rPr>
      </w:pPr>
    </w:p>
    <w:p w14:paraId="3A505AB3" w14:textId="77777777" w:rsidR="00CB4F6F" w:rsidRDefault="00000000">
      <w:pPr>
        <w:spacing w:line="240" w:lineRule="auto"/>
        <w:jc w:val="center"/>
        <w:rPr>
          <w:b/>
        </w:rPr>
      </w:pPr>
      <w:r>
        <w:rPr>
          <w:b/>
        </w:rPr>
        <w:t>SEXTO INFORME PRESENTADO POR LA MISIÓN DE OBSERVACIÓN ELECTORAL - MOE</w:t>
      </w:r>
    </w:p>
    <w:p w14:paraId="37B45221" w14:textId="77777777" w:rsidR="00CB4F6F" w:rsidRDefault="00CB4F6F">
      <w:pPr>
        <w:spacing w:line="240" w:lineRule="auto"/>
        <w:jc w:val="center"/>
      </w:pPr>
    </w:p>
    <w:p w14:paraId="1BBF924F" w14:textId="77777777" w:rsidR="00CB4F6F" w:rsidRPr="00D753A7" w:rsidRDefault="00000000">
      <w:pPr>
        <w:spacing w:line="240" w:lineRule="auto"/>
        <w:jc w:val="right"/>
        <w:rPr>
          <w:lang w:val="pt-PT"/>
        </w:rPr>
      </w:pPr>
      <w:r w:rsidRPr="00D753A7">
        <w:rPr>
          <w:lang w:val="pt-PT"/>
        </w:rPr>
        <w:t>Bogotá D.C., 31 de agosto de 2023</w:t>
      </w:r>
    </w:p>
    <w:p w14:paraId="1F5C9DC5" w14:textId="77777777" w:rsidR="00CB4F6F" w:rsidRPr="00D753A7" w:rsidRDefault="00CB4F6F">
      <w:pPr>
        <w:spacing w:line="240" w:lineRule="auto"/>
        <w:jc w:val="right"/>
        <w:rPr>
          <w:lang w:val="pt-PT"/>
        </w:rPr>
      </w:pPr>
    </w:p>
    <w:p w14:paraId="3F1D4377" w14:textId="77777777" w:rsidR="00CB4F6F" w:rsidRPr="00D753A7" w:rsidRDefault="00CB4F6F">
      <w:pPr>
        <w:spacing w:line="240" w:lineRule="auto"/>
        <w:jc w:val="both"/>
        <w:rPr>
          <w:lang w:val="pt-PT"/>
        </w:rPr>
      </w:pPr>
    </w:p>
    <w:p w14:paraId="60B20F36" w14:textId="77777777" w:rsidR="00CB4F6F" w:rsidRPr="00D753A7" w:rsidRDefault="00CB4F6F">
      <w:pPr>
        <w:spacing w:line="240" w:lineRule="auto"/>
        <w:jc w:val="both"/>
        <w:rPr>
          <w:b/>
          <w:lang w:val="pt-PT"/>
        </w:rPr>
      </w:pPr>
    </w:p>
    <w:p w14:paraId="29FE626F" w14:textId="77777777" w:rsidR="00CB4F6F" w:rsidRDefault="00000000">
      <w:pPr>
        <w:numPr>
          <w:ilvl w:val="0"/>
          <w:numId w:val="2"/>
        </w:numPr>
        <w:spacing w:line="240" w:lineRule="auto"/>
        <w:jc w:val="both"/>
        <w:rPr>
          <w:b/>
        </w:rPr>
      </w:pPr>
      <w:r>
        <w:rPr>
          <w:b/>
        </w:rPr>
        <w:t>FINANCIACIÓN DE LAS CAMPAÑAS ELECTORALES</w:t>
      </w:r>
    </w:p>
    <w:p w14:paraId="1F1311AB" w14:textId="77777777" w:rsidR="00CB4F6F" w:rsidRDefault="00000000">
      <w:pPr>
        <w:spacing w:before="240" w:after="240"/>
        <w:jc w:val="both"/>
      </w:pPr>
      <w:r>
        <w:t>En relación con la información sobre los ingresos y gastos de las campañas electorales para las elecciones de autoridades locales de 2023, la MOE presenta las siguientes consideraciones:</w:t>
      </w:r>
    </w:p>
    <w:p w14:paraId="3999A2B1" w14:textId="77777777" w:rsidR="00CB4F6F" w:rsidRDefault="00000000">
      <w:pPr>
        <w:numPr>
          <w:ilvl w:val="0"/>
          <w:numId w:val="1"/>
        </w:numPr>
        <w:spacing w:before="240" w:after="240"/>
        <w:jc w:val="both"/>
        <w:rPr>
          <w:b/>
        </w:rPr>
      </w:pPr>
      <w:r>
        <w:rPr>
          <w:b/>
        </w:rPr>
        <w:t xml:space="preserve">La forma en la que está dispuesta la información en CUENTAS CLARAS para la consulta ciudadana sobre la financiación de campañas </w:t>
      </w:r>
      <w:proofErr w:type="gramStart"/>
      <w:r>
        <w:rPr>
          <w:b/>
        </w:rPr>
        <w:t>electorales,</w:t>
      </w:r>
      <w:proofErr w:type="gramEnd"/>
      <w:r>
        <w:rPr>
          <w:b/>
        </w:rPr>
        <w:t xml:space="preserve"> hace prácticamente imposible el monitoreo de la información que en tiempo real deben entregar los más de 128.000 candidatos. </w:t>
      </w:r>
    </w:p>
    <w:p w14:paraId="56032469" w14:textId="77777777" w:rsidR="00CB4F6F" w:rsidRDefault="00000000">
      <w:pPr>
        <w:spacing w:before="240" w:after="240"/>
        <w:ind w:left="720"/>
        <w:jc w:val="both"/>
      </w:pPr>
      <w:r>
        <w:t>El Consejo Nacional Electoral manifestó, a través de una comunicación enviada a la MOE el 04 de mayo de 2023, la decisión de habilitar para toda la ciudadanía, la consulta y descarga masiva de estos datos a través de un enlace dispuesto en el aplicativo CUENTAS CLARAS que redirige a la plataforma nacional de datos abiertos</w:t>
      </w:r>
      <w:hyperlink r:id="rId7">
        <w:r>
          <w:t xml:space="preserve"> </w:t>
        </w:r>
      </w:hyperlink>
      <w:hyperlink r:id="rId8">
        <w:r>
          <w:rPr>
            <w:color w:val="1155CC"/>
            <w:u w:val="single"/>
          </w:rPr>
          <w:t>www.datos.gov.co</w:t>
        </w:r>
      </w:hyperlink>
      <w:r>
        <w:t>. Sin embargo, al 30 de agosto esa información no ha sido alojada en el mencionado portal, situación que ya había sido expuesta por esta organización a través de la carta enviada el 22 de agosto a la Presidencia del CNE y al pleno de los Magistrados.</w:t>
      </w:r>
    </w:p>
    <w:p w14:paraId="5198AE41" w14:textId="77777777" w:rsidR="00CB4F6F" w:rsidRDefault="00000000">
      <w:pPr>
        <w:spacing w:before="240" w:after="240"/>
        <w:ind w:left="720"/>
        <w:jc w:val="both"/>
      </w:pPr>
      <w:r>
        <w:t xml:space="preserve">El único mecanismo de consulta que hasta la fecha se ha dispuesto en CUENTAS CLARAS no permite una descarga masiva y completa en base de datos procesables, por lo que el seguimiento y análisis sobre los ingresos y gastos debe hacerse uno a uno sobre los más de diez (10) documentos en PDF. Este diseño hace prácticamente imposible el monitoreo de la información que en tiempo real deben entregar los más de 128.000 candidatos. </w:t>
      </w:r>
    </w:p>
    <w:p w14:paraId="6961D2D8" w14:textId="77777777" w:rsidR="00CB4F6F" w:rsidRDefault="00000000">
      <w:pPr>
        <w:numPr>
          <w:ilvl w:val="0"/>
          <w:numId w:val="3"/>
        </w:numPr>
        <w:jc w:val="both"/>
        <w:rPr>
          <w:b/>
        </w:rPr>
      </w:pPr>
      <w:r>
        <w:rPr>
          <w:b/>
        </w:rPr>
        <w:t xml:space="preserve">A dos meses de las elecciones solamente 2 de las 246 candidaturas registradas para la gobernación han reportado información sobre ingresos y gastos de campañas electorales. </w:t>
      </w:r>
    </w:p>
    <w:p w14:paraId="68E2A380" w14:textId="77777777" w:rsidR="00CB4F6F" w:rsidRDefault="00CB4F6F"/>
    <w:p w14:paraId="59A74914" w14:textId="77777777" w:rsidR="00CB4F6F" w:rsidRDefault="00000000">
      <w:pPr>
        <w:jc w:val="both"/>
      </w:pPr>
      <w:r>
        <w:t xml:space="preserve">En procesos electorales anteriores, el CNE le había facilitado a esta organización el acceso al aplicativo CUENTAS CLARAS con un alcance similar al otorgado a los Tribunales de Garantías Electorales, lo cual permitió la consulta y descarga masiva de la información en formatos procesables. Sin embargo, para estas elecciones el CNE decidió no entregar este acceso. Ante </w:t>
      </w:r>
      <w:r>
        <w:lastRenderedPageBreak/>
        <w:t xml:space="preserve">la imposibilidad de realizar el monitoreo completo y oportuno a los reportes sobre ingresos y gastos de campañas, la MOE solo podrá presentar informes parciales y en algunos casos solamente con muestras representativas.   </w:t>
      </w:r>
    </w:p>
    <w:p w14:paraId="01AB6D78" w14:textId="77777777" w:rsidR="00CB4F6F" w:rsidRDefault="00CB4F6F"/>
    <w:p w14:paraId="289348F8" w14:textId="77777777" w:rsidR="00CB4F6F" w:rsidRDefault="00000000">
      <w:pPr>
        <w:jc w:val="both"/>
      </w:pPr>
      <w:r>
        <w:t xml:space="preserve">Teniendo en cuenta lo anterior, el 30 de agosto de 2023, la MOE realizó un barrido en CUENTAS CLARAS sobre los reportes de ingresos y gastos de las candidaturas aspirantes a las gobernaciones de los 32 departamentos. En total, se consultaron las declaraciones de 246 candidaturas a las gobernaciones departamentales. </w:t>
      </w:r>
    </w:p>
    <w:p w14:paraId="35632AAA" w14:textId="77777777" w:rsidR="00CB4F6F" w:rsidRDefault="00CB4F6F">
      <w:pPr>
        <w:jc w:val="both"/>
      </w:pPr>
    </w:p>
    <w:p w14:paraId="38687AB3" w14:textId="77777777" w:rsidR="00CB4F6F" w:rsidRDefault="00000000">
      <w:r>
        <w:t>En general, los resultados del monitoreo indican que, transcurrido un mes desde el inicio de las campañas, aún se desconoce cómo se están financiando, y a qué están destinando el gasto las candidaturas a gobernaciones departamentales. De la información revisada, solo dos (2) candidaturas tienen ingresos y gastos reportados en el aplicativo Cuentas Claras, ambas en Antioquia:</w:t>
      </w:r>
    </w:p>
    <w:p w14:paraId="1B37EEAF" w14:textId="77777777" w:rsidR="00CB4F6F" w:rsidRDefault="00CB4F6F">
      <w:pPr>
        <w:ind w:left="720"/>
      </w:pPr>
    </w:p>
    <w:p w14:paraId="4BCC7841" w14:textId="77777777" w:rsidR="00CB4F6F" w:rsidRDefault="00000000">
      <w:pPr>
        <w:numPr>
          <w:ilvl w:val="0"/>
          <w:numId w:val="6"/>
        </w:numPr>
        <w:spacing w:after="200"/>
      </w:pPr>
      <w:r>
        <w:t>Jorge Alberto Gómez Gallego, candidato a la Gobernación de Antioquia, quien ha reportado haber recibido ingresos por COP 17.000.000 y haber gastado hasta el momento COP 12.330.600.</w:t>
      </w:r>
    </w:p>
    <w:p w14:paraId="7E2E36CB" w14:textId="77777777" w:rsidR="00CB4F6F" w:rsidRDefault="00000000">
      <w:pPr>
        <w:numPr>
          <w:ilvl w:val="0"/>
          <w:numId w:val="6"/>
        </w:numPr>
      </w:pPr>
      <w:r>
        <w:t xml:space="preserve">Fredy Esteban Restrepo Taborda, candidato a la Gobernación de Antioquia, quien ha reportado haber recibido ingresos por COP 100.000.000 y haber gastado hasta el momento COP 93.745.999. </w:t>
      </w:r>
    </w:p>
    <w:p w14:paraId="4DF8FA23" w14:textId="77777777" w:rsidR="00CB4F6F" w:rsidRDefault="00CB4F6F"/>
    <w:p w14:paraId="63A0FC3C" w14:textId="77777777" w:rsidR="00CB4F6F" w:rsidRDefault="00000000">
      <w:pPr>
        <w:jc w:val="both"/>
      </w:pPr>
      <w:r>
        <w:t xml:space="preserve">De las 244 candidaturas restantes, 132 no presentan información sobre su financiación de campañas (tienen sus formularios en blanco), es decir, el 53.6 % de las candidaturas no ha empezado su proceso de rendición de cuentas. Así mismo, 112 candidaturas, el 45.5 %, ni siquiera están disponibles para la consulta en CUENTAS CLARAS debido a que no están registradas en el aplicativo. </w:t>
      </w:r>
    </w:p>
    <w:p w14:paraId="31F97CBD" w14:textId="77777777" w:rsidR="00CB4F6F" w:rsidRDefault="00CB4F6F">
      <w:pPr>
        <w:jc w:val="both"/>
      </w:pPr>
    </w:p>
    <w:p w14:paraId="4B332A90" w14:textId="77777777" w:rsidR="00CB4F6F" w:rsidRDefault="00000000">
      <w:pPr>
        <w:jc w:val="both"/>
      </w:pPr>
      <w:r>
        <w:t xml:space="preserve">Lo anterior permite concluir que al menos en lo relacionado con las campañas a la gobernación, 244 candidaturas estarían incumpliendo lo dispuesto en la Resolución 4737 de 2023 del CNE, en la que se señala que “las campañas electorales registrarán los asientos contables a más tardar durante la semana siguiente al día en el cual se hubiesen efectuado las operaciones” (Artículo 3). </w:t>
      </w:r>
    </w:p>
    <w:p w14:paraId="04F4B03B" w14:textId="77777777" w:rsidR="00CB4F6F" w:rsidRDefault="00CB4F6F">
      <w:pPr>
        <w:spacing w:line="240" w:lineRule="auto"/>
        <w:jc w:val="both"/>
        <w:rPr>
          <w:b/>
        </w:rPr>
      </w:pPr>
    </w:p>
    <w:p w14:paraId="3A1979B6" w14:textId="77777777" w:rsidR="00CB4F6F" w:rsidRDefault="00000000">
      <w:pPr>
        <w:numPr>
          <w:ilvl w:val="0"/>
          <w:numId w:val="2"/>
        </w:numPr>
        <w:spacing w:line="240" w:lineRule="auto"/>
        <w:jc w:val="both"/>
        <w:rPr>
          <w:b/>
        </w:rPr>
      </w:pPr>
      <w:r>
        <w:rPr>
          <w:b/>
        </w:rPr>
        <w:t>VIOLENCIA CONTRA LIDERAZGOS POLÍTICOS</w:t>
      </w:r>
    </w:p>
    <w:p w14:paraId="7E5F1062" w14:textId="77777777" w:rsidR="00CB4F6F" w:rsidRDefault="00000000">
      <w:pPr>
        <w:spacing w:before="240" w:after="240" w:line="240" w:lineRule="auto"/>
        <w:jc w:val="both"/>
      </w:pPr>
      <w:r>
        <w:t>A continuación, se expone la información que ha recopilado la MOE respecto a hechos violentos contra liderazgos políticos y personas precandidatas y candidatas en particular.</w:t>
      </w:r>
    </w:p>
    <w:p w14:paraId="20047491" w14:textId="0F2376D8" w:rsidR="00CB4F6F" w:rsidRDefault="00000000">
      <w:pPr>
        <w:spacing w:before="240" w:after="240" w:line="240" w:lineRule="auto"/>
        <w:jc w:val="both"/>
      </w:pPr>
      <w:r>
        <w:t>De acuerdo con los registros de la MOE, los 10 primeros meses de las elecciones locales de 2023, entre el 29 de octubre de 2022 y el 29 de agosto de 2023, se han registrado un total de 288 hechos de violencia contra liderazgos políticos lo cual es un 80% más alto que para los primeros diez meses de las elecciones 2019 (ver gráfica 1).</w:t>
      </w:r>
      <w:r w:rsidR="0001209F" w:rsidRPr="0001209F">
        <w:t xml:space="preserve"> </w:t>
      </w:r>
    </w:p>
    <w:p w14:paraId="653AA6BB" w14:textId="77777777" w:rsidR="00CB4F6F" w:rsidRDefault="00000000">
      <w:pPr>
        <w:spacing w:before="240" w:after="200" w:line="240" w:lineRule="auto"/>
        <w:jc w:val="center"/>
        <w:rPr>
          <w:i/>
        </w:rPr>
      </w:pPr>
      <w:r>
        <w:lastRenderedPageBreak/>
        <w:t xml:space="preserve">Gráfica I. </w:t>
      </w:r>
      <w:r>
        <w:rPr>
          <w:i/>
        </w:rPr>
        <w:t>Hechos violentos contra liderazgos políticos a diez meses del calendario electoral (2014 - 2023).</w:t>
      </w:r>
    </w:p>
    <w:p w14:paraId="161B3245" w14:textId="77777777" w:rsidR="00CB4F6F" w:rsidRDefault="00000000">
      <w:pPr>
        <w:spacing w:line="240" w:lineRule="auto"/>
        <w:jc w:val="center"/>
      </w:pPr>
      <w:r>
        <w:rPr>
          <w:noProof/>
        </w:rPr>
        <w:drawing>
          <wp:inline distT="114300" distB="114300" distL="114300" distR="114300" wp14:anchorId="52E19AA1" wp14:editId="33F5FE03">
            <wp:extent cx="4938713" cy="324872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938713" cy="3248721"/>
                    </a:xfrm>
                    <a:prstGeom prst="rect">
                      <a:avLst/>
                    </a:prstGeom>
                    <a:ln/>
                  </pic:spPr>
                </pic:pic>
              </a:graphicData>
            </a:graphic>
          </wp:inline>
        </w:drawing>
      </w:r>
    </w:p>
    <w:p w14:paraId="2C644ED8" w14:textId="77777777" w:rsidR="00CB4F6F" w:rsidRDefault="00CB4F6F">
      <w:pPr>
        <w:spacing w:line="240" w:lineRule="auto"/>
        <w:jc w:val="center"/>
      </w:pPr>
    </w:p>
    <w:p w14:paraId="1F317CC7" w14:textId="77777777" w:rsidR="00CB4F6F" w:rsidRDefault="00000000">
      <w:pPr>
        <w:jc w:val="center"/>
      </w:pPr>
      <w:r>
        <w:rPr>
          <w:i/>
          <w:sz w:val="24"/>
          <w:szCs w:val="24"/>
        </w:rPr>
        <w:t>Fuente: Observatorio Político Electoral - MOE.</w:t>
      </w:r>
    </w:p>
    <w:p w14:paraId="049CB1F1" w14:textId="126C0F6E" w:rsidR="0001209F" w:rsidRDefault="00000000">
      <w:pPr>
        <w:spacing w:before="240" w:after="240" w:line="240" w:lineRule="auto"/>
        <w:jc w:val="both"/>
      </w:pPr>
      <w:r>
        <w:t>Estos 288 hechos de violencia contra liderazgos políticos se desagregan en 211 amenazas, 3</w:t>
      </w:r>
      <w:r w:rsidR="00A65BE7">
        <w:t>4</w:t>
      </w:r>
      <w:r>
        <w:t xml:space="preserve"> asesinatos, 3</w:t>
      </w:r>
      <w:r w:rsidR="00A65BE7">
        <w:t>4</w:t>
      </w:r>
      <w:r>
        <w:t xml:space="preserve"> atentados, 3 secuestros y 6 hechos de Violencia contra la Mujer en Política - VCMP. Dichos hechos han tenido lugar en 128 municipios de 29 departamentos del país; siendo Valle del Cauca, Cauca, Magdalena, Tolima y Norte de Santander los territorios más afectados al concentrar el 50% del total de hechos letales (asesinatos y atentados).</w:t>
      </w:r>
      <w:r w:rsidR="0001209F" w:rsidRPr="0001209F">
        <w:t xml:space="preserve"> </w:t>
      </w:r>
      <w:r w:rsidR="0001209F">
        <w:t>Los hechos letales, 6</w:t>
      </w:r>
      <w:r w:rsidR="003250BF">
        <w:t>8</w:t>
      </w:r>
      <w:r w:rsidR="0001209F">
        <w:t xml:space="preserve"> en total </w:t>
      </w:r>
      <w:r w:rsidR="0001209F">
        <w:t>(3</w:t>
      </w:r>
      <w:r w:rsidR="00A65BE7">
        <w:t>4</w:t>
      </w:r>
      <w:r w:rsidR="0001209F">
        <w:t xml:space="preserve"> asesinatos y 34 atentados) </w:t>
      </w:r>
      <w:r w:rsidR="0001209F">
        <w:t xml:space="preserve">representan un incremento del </w:t>
      </w:r>
      <w:r w:rsidR="003250BF">
        <w:t>51</w:t>
      </w:r>
      <w:r w:rsidR="0001209F">
        <w:t xml:space="preserve">% respecto al 2019 cuando ocurrieron 45 </w:t>
      </w:r>
      <w:r w:rsidR="0001209F">
        <w:t>(26 asesinatos y 19 atentados</w:t>
      </w:r>
      <w:r w:rsidR="0001209F">
        <w:t>).</w:t>
      </w:r>
    </w:p>
    <w:p w14:paraId="24AE6BB3" w14:textId="77777777" w:rsidR="00CB4F6F" w:rsidRDefault="00000000">
      <w:pPr>
        <w:spacing w:before="240" w:after="240" w:line="240" w:lineRule="auto"/>
        <w:jc w:val="both"/>
      </w:pPr>
      <w:r>
        <w:t xml:space="preserve">Como se observa en la tabla 1, </w:t>
      </w:r>
      <w:r>
        <w:rPr>
          <w:b/>
        </w:rPr>
        <w:t xml:space="preserve">de las 288 agresiones registradas contra liderazgos políticos, 81 (el 28%) han estado dirigidas a precandidatos y candidatos a las elecciones locales. </w:t>
      </w:r>
      <w:r>
        <w:t>Destacando que 21 de los 81 hechos identificados corresponden a atentados y asesinatos. Para el mismo periodo en 2019 se habían presentado 68 hechos violentos contra precandidatos y candidatos por lo que el incremento es del 19% respecto a 2019.</w:t>
      </w:r>
    </w:p>
    <w:p w14:paraId="526669D9" w14:textId="31D91FC4" w:rsidR="00CB4F6F" w:rsidRDefault="00000000">
      <w:pPr>
        <w:spacing w:before="240" w:after="240" w:line="240" w:lineRule="auto"/>
        <w:jc w:val="both"/>
      </w:pPr>
      <w:r>
        <w:t xml:space="preserve">Las precandidaturas y candidaturas a Alcaldías han sido las más afectadas con un registro de 42 amenazas y 9 atentados, seguidos por los aspirantes a Concejos que han sido objeto de 14 amenazas y 9 asesinatos. </w:t>
      </w:r>
    </w:p>
    <w:p w14:paraId="3DF79009" w14:textId="77777777" w:rsidR="00CB4F6F" w:rsidRDefault="00CB4F6F">
      <w:pPr>
        <w:spacing w:before="240" w:after="240" w:line="240" w:lineRule="auto"/>
        <w:jc w:val="both"/>
      </w:pPr>
    </w:p>
    <w:p w14:paraId="36EC42EB" w14:textId="77777777" w:rsidR="002D02F2" w:rsidRDefault="002D02F2">
      <w:pPr>
        <w:spacing w:before="240" w:after="240" w:line="240" w:lineRule="auto"/>
        <w:jc w:val="both"/>
      </w:pPr>
    </w:p>
    <w:p w14:paraId="5D5D79D1" w14:textId="77777777" w:rsidR="00CB4F6F" w:rsidRDefault="00000000">
      <w:pPr>
        <w:spacing w:before="240" w:after="240" w:line="240" w:lineRule="auto"/>
        <w:jc w:val="center"/>
        <w:rPr>
          <w:i/>
        </w:rPr>
      </w:pPr>
      <w:r w:rsidRPr="00273030">
        <w:rPr>
          <w:b/>
          <w:bCs/>
        </w:rPr>
        <w:lastRenderedPageBreak/>
        <w:t>Tabla I.</w:t>
      </w:r>
      <w:r>
        <w:t xml:space="preserve"> </w:t>
      </w:r>
      <w:r>
        <w:rPr>
          <w:i/>
        </w:rPr>
        <w:t>Hechos de violencia contra precandidatos y candidatos - elecciones locales 2023 (corte del 29 de octubre 2022 al agosto de 2023)</w:t>
      </w:r>
    </w:p>
    <w:p w14:paraId="66172AE1" w14:textId="77777777" w:rsidR="00CB4F6F" w:rsidRDefault="00000000">
      <w:pPr>
        <w:spacing w:line="240" w:lineRule="auto"/>
        <w:jc w:val="center"/>
      </w:pPr>
      <w:r>
        <w:rPr>
          <w:noProof/>
        </w:rPr>
        <w:drawing>
          <wp:inline distT="114300" distB="114300" distL="114300" distR="114300" wp14:anchorId="7F1E85AA" wp14:editId="50FABD06">
            <wp:extent cx="4075275" cy="1689522"/>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4075275" cy="1689522"/>
                    </a:xfrm>
                    <a:prstGeom prst="rect">
                      <a:avLst/>
                    </a:prstGeom>
                    <a:ln/>
                  </pic:spPr>
                </pic:pic>
              </a:graphicData>
            </a:graphic>
          </wp:inline>
        </w:drawing>
      </w:r>
    </w:p>
    <w:p w14:paraId="21D4DF6B" w14:textId="77777777" w:rsidR="00CB4F6F" w:rsidRDefault="00000000">
      <w:pPr>
        <w:jc w:val="center"/>
        <w:rPr>
          <w:i/>
          <w:sz w:val="24"/>
          <w:szCs w:val="24"/>
        </w:rPr>
      </w:pPr>
      <w:r>
        <w:rPr>
          <w:i/>
          <w:sz w:val="24"/>
          <w:szCs w:val="24"/>
        </w:rPr>
        <w:t>Fuente: Observatorio Político Electoral - MOE.</w:t>
      </w:r>
    </w:p>
    <w:p w14:paraId="7E8BD200" w14:textId="77777777" w:rsidR="00CB4F6F" w:rsidRDefault="00000000">
      <w:pPr>
        <w:spacing w:before="240" w:after="240" w:line="240" w:lineRule="auto"/>
        <w:jc w:val="both"/>
      </w:pPr>
      <w:r>
        <w:t xml:space="preserve">Las agresiones han estado dirigidas a aspirantes de 23 partidos políticos diferentes, coaliciones y grupos significativos de ciudadanos (ver tabla 2). </w:t>
      </w:r>
    </w:p>
    <w:p w14:paraId="55044ACD" w14:textId="009139D1" w:rsidR="00CB4F6F" w:rsidRDefault="002606AF">
      <w:pPr>
        <w:spacing w:before="240" w:after="240" w:line="240" w:lineRule="auto"/>
        <w:jc w:val="center"/>
        <w:rPr>
          <w:i/>
        </w:rPr>
      </w:pPr>
      <w:r>
        <w:rPr>
          <w:b/>
          <w:bCs/>
          <w:i/>
        </w:rPr>
        <w:t>T</w:t>
      </w:r>
      <w:r w:rsidR="00000000" w:rsidRPr="00273030">
        <w:rPr>
          <w:b/>
          <w:bCs/>
          <w:i/>
        </w:rPr>
        <w:t>abla 2.</w:t>
      </w:r>
      <w:r w:rsidR="00000000">
        <w:rPr>
          <w:i/>
        </w:rPr>
        <w:t xml:space="preserve"> Hechos de violencia contra precandidatos y precandidatos - elecciones locales 2023 (corte a 29 de agosto de 2023)</w:t>
      </w:r>
    </w:p>
    <w:p w14:paraId="20B67D9B" w14:textId="77777777" w:rsidR="00CB4F6F" w:rsidRDefault="00000000">
      <w:pPr>
        <w:spacing w:line="240" w:lineRule="auto"/>
        <w:jc w:val="center"/>
      </w:pPr>
      <w:r>
        <w:rPr>
          <w:noProof/>
        </w:rPr>
        <w:drawing>
          <wp:inline distT="114300" distB="114300" distL="114300" distR="114300" wp14:anchorId="3E32692B" wp14:editId="07A1E993">
            <wp:extent cx="5200650" cy="4219575"/>
            <wp:effectExtent l="0" t="0" r="0" b="9525"/>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201353" cy="4220145"/>
                    </a:xfrm>
                    <a:prstGeom prst="rect">
                      <a:avLst/>
                    </a:prstGeom>
                    <a:ln/>
                  </pic:spPr>
                </pic:pic>
              </a:graphicData>
            </a:graphic>
          </wp:inline>
        </w:drawing>
      </w:r>
    </w:p>
    <w:p w14:paraId="13FD62B3" w14:textId="77777777" w:rsidR="00CB4F6F" w:rsidRDefault="00000000">
      <w:pPr>
        <w:jc w:val="center"/>
        <w:rPr>
          <w:i/>
          <w:sz w:val="24"/>
          <w:szCs w:val="24"/>
        </w:rPr>
      </w:pPr>
      <w:r>
        <w:rPr>
          <w:i/>
          <w:sz w:val="24"/>
          <w:szCs w:val="24"/>
        </w:rPr>
        <w:t>Fuente: Observatorio Político Electoral - MOE.</w:t>
      </w:r>
    </w:p>
    <w:p w14:paraId="25FDC5C5" w14:textId="1B46DE61" w:rsidR="00CB4F6F" w:rsidRDefault="00000000">
      <w:pPr>
        <w:spacing w:before="240" w:after="240" w:line="240" w:lineRule="auto"/>
        <w:jc w:val="both"/>
      </w:pPr>
      <w:r>
        <w:lastRenderedPageBreak/>
        <w:t>Sobre candidatos inscritos, se han presentado un total de 3</w:t>
      </w:r>
      <w:r w:rsidR="002D02F2">
        <w:t>2</w:t>
      </w:r>
      <w:r>
        <w:t xml:space="preserve"> hechos</w:t>
      </w:r>
      <w:r w:rsidR="002D02F2">
        <w:t xml:space="preserve"> en el mes de agosto</w:t>
      </w:r>
      <w:r>
        <w:t xml:space="preserve">, de los cuales </w:t>
      </w:r>
      <w:r w:rsidR="002D02F2">
        <w:t>4</w:t>
      </w:r>
      <w:r>
        <w:t xml:space="preserve"> son asesinatos, </w:t>
      </w:r>
      <w:r w:rsidR="002606AF">
        <w:t>5</w:t>
      </w:r>
      <w:r>
        <w:t xml:space="preserve"> atentados y 2</w:t>
      </w:r>
      <w:r w:rsidR="002D02F2">
        <w:t>3</w:t>
      </w:r>
      <w:r>
        <w:t xml:space="preserve"> amenazas. Los siguientes casos corresponden a los 5 asesinatos registrados:</w:t>
      </w:r>
    </w:p>
    <w:p w14:paraId="1398CB78" w14:textId="77777777" w:rsidR="00CB4F6F" w:rsidRDefault="00000000">
      <w:pPr>
        <w:numPr>
          <w:ilvl w:val="0"/>
          <w:numId w:val="5"/>
        </w:numPr>
        <w:spacing w:before="240" w:line="240" w:lineRule="auto"/>
        <w:jc w:val="both"/>
      </w:pPr>
      <w:r>
        <w:t>José Ilder Díaz, candidato al Concejo de Policarpa, Nariño por el partido Cambio Radical.</w:t>
      </w:r>
    </w:p>
    <w:p w14:paraId="2A642A6F" w14:textId="77777777" w:rsidR="00CB4F6F" w:rsidRDefault="00000000">
      <w:pPr>
        <w:numPr>
          <w:ilvl w:val="0"/>
          <w:numId w:val="5"/>
        </w:numPr>
        <w:spacing w:line="240" w:lineRule="auto"/>
        <w:jc w:val="both"/>
      </w:pPr>
      <w:r>
        <w:t>Liandro Sánchez Reyes, candidato al Concejo de Honda en Tolima por el partido Creemos.</w:t>
      </w:r>
    </w:p>
    <w:p w14:paraId="5FBCB9AA" w14:textId="77777777" w:rsidR="00CB4F6F" w:rsidRDefault="00000000">
      <w:pPr>
        <w:numPr>
          <w:ilvl w:val="0"/>
          <w:numId w:val="5"/>
        </w:numPr>
        <w:spacing w:line="240" w:lineRule="auto"/>
        <w:jc w:val="both"/>
      </w:pPr>
      <w:r>
        <w:rPr>
          <w:rFonts w:ascii="Times New Roman" w:eastAsia="Times New Roman" w:hAnsi="Times New Roman" w:cs="Times New Roman"/>
          <w:sz w:val="14"/>
          <w:szCs w:val="14"/>
        </w:rPr>
        <w:t xml:space="preserve"> </w:t>
      </w:r>
      <w:r>
        <w:t>Luis Eduardo Timaná García, candidato al Concejo de Pradera en Valle del Cauca, por la coalición Pacto Histórico – Colombia Puede.</w:t>
      </w:r>
    </w:p>
    <w:p w14:paraId="662BAAB0" w14:textId="77777777" w:rsidR="00CB4F6F" w:rsidRDefault="00000000">
      <w:pPr>
        <w:numPr>
          <w:ilvl w:val="0"/>
          <w:numId w:val="5"/>
        </w:numPr>
        <w:spacing w:after="240" w:line="240" w:lineRule="auto"/>
        <w:jc w:val="both"/>
      </w:pPr>
      <w:r>
        <w:t xml:space="preserve">Claudia Ordóñez, candidata al Concejo de Jamundí de Valle del Cauca, por el partido Liberal. </w:t>
      </w:r>
    </w:p>
    <w:p w14:paraId="34400C69" w14:textId="77777777" w:rsidR="00CB4F6F" w:rsidRDefault="00000000">
      <w:pPr>
        <w:spacing w:before="240" w:after="240" w:line="240" w:lineRule="auto"/>
        <w:jc w:val="both"/>
      </w:pPr>
      <w:r>
        <w:t xml:space="preserve">Ahora bien, considerando que según los registros históricos, en los últimos dos meses del calendario electoral la violencia política sufre un incremento significativo, es necesario proteger a las candidaturas en su proselitismo electoral, monitorear el origen de la financiación de las campañas, impedir cualquier tipo de control y constreñimiento a los distintos tipos de liderazgos tales como las carnetizaciones y amenazas, </w:t>
      </w:r>
      <w:r>
        <w:rPr>
          <w:b/>
        </w:rPr>
        <w:t xml:space="preserve">asegurar el trabajo de los funcionarios públicos en relación con el proceso electoral </w:t>
      </w:r>
      <w:r>
        <w:t xml:space="preserve">y garantizar el voto libre de la ciudadanía. </w:t>
      </w:r>
    </w:p>
    <w:p w14:paraId="1828F642" w14:textId="77777777" w:rsidR="00CB4F6F" w:rsidRDefault="00000000">
      <w:pPr>
        <w:spacing w:before="240" w:after="240" w:line="240" w:lineRule="auto"/>
        <w:jc w:val="both"/>
        <w:rPr>
          <w:b/>
        </w:rPr>
      </w:pPr>
      <w:r>
        <w:rPr>
          <w:b/>
        </w:rPr>
        <w:t>Además, es importante que desde el Ministerio del Interior se continúen desarrollando los espacios de diálogo con las organizaciones políticas para mantener una información precisa sobre los lugares donde algunas candidaturas están teniendo problemas de seguridad y tienen mayores riesgos.</w:t>
      </w:r>
    </w:p>
    <w:p w14:paraId="767BFAD8" w14:textId="77777777" w:rsidR="00CB4F6F" w:rsidRDefault="00000000">
      <w:pPr>
        <w:spacing w:before="240" w:after="240" w:line="240" w:lineRule="auto"/>
        <w:jc w:val="both"/>
      </w:pPr>
      <w:r>
        <w:rPr>
          <w:b/>
        </w:rPr>
        <w:t xml:space="preserve">Finalmente, se invita a las organizaciones políticas que la información sobre los distintos tipos de violencia que puedan ser objeto las candidaturas que avalaron sean informadas al Ministerio del Interior e interpongan la respectiva denuncia a la Fiscalía General de la Nación. Lo anterior con el objetivo de apoyar a las autoridades en el esclarecimiento de los hechos, la persecución de los perpetradores y la consolidación de un registro único sobre hechos de violencia contra </w:t>
      </w:r>
      <w:proofErr w:type="gramStart"/>
      <w:r>
        <w:rPr>
          <w:b/>
        </w:rPr>
        <w:t>candidatos y candidatas</w:t>
      </w:r>
      <w:proofErr w:type="gramEnd"/>
      <w:r>
        <w:rPr>
          <w:b/>
        </w:rPr>
        <w:t>.</w:t>
      </w:r>
    </w:p>
    <w:p w14:paraId="0D532B81" w14:textId="77777777" w:rsidR="00CB4F6F" w:rsidRDefault="00CB4F6F">
      <w:pPr>
        <w:spacing w:line="240" w:lineRule="auto"/>
        <w:jc w:val="both"/>
        <w:rPr>
          <w:b/>
        </w:rPr>
      </w:pPr>
    </w:p>
    <w:p w14:paraId="4AB8B13B" w14:textId="77777777" w:rsidR="00CB4F6F" w:rsidRDefault="00000000">
      <w:pPr>
        <w:numPr>
          <w:ilvl w:val="0"/>
          <w:numId w:val="2"/>
        </w:numPr>
        <w:spacing w:line="240" w:lineRule="auto"/>
        <w:jc w:val="both"/>
        <w:rPr>
          <w:b/>
        </w:rPr>
      </w:pPr>
      <w:r>
        <w:rPr>
          <w:b/>
        </w:rPr>
        <w:t>VIOLENCIA CONTRA MUJERES Y POBLACIÓN LGBTIQ+</w:t>
      </w:r>
    </w:p>
    <w:p w14:paraId="2A73F535" w14:textId="77777777" w:rsidR="00CB4F6F" w:rsidRDefault="00CB4F6F">
      <w:pPr>
        <w:spacing w:line="240" w:lineRule="auto"/>
        <w:jc w:val="both"/>
      </w:pPr>
    </w:p>
    <w:p w14:paraId="3D92C4C0" w14:textId="77777777" w:rsidR="00CB4F6F" w:rsidRDefault="00CB4F6F">
      <w:pPr>
        <w:spacing w:line="240" w:lineRule="auto"/>
        <w:jc w:val="both"/>
      </w:pPr>
    </w:p>
    <w:p w14:paraId="4292D311" w14:textId="736E499A" w:rsidR="00CB4F6F" w:rsidRDefault="00000000">
      <w:pPr>
        <w:spacing w:line="240" w:lineRule="auto"/>
        <w:jc w:val="both"/>
        <w:rPr>
          <w:b/>
        </w:rPr>
      </w:pPr>
      <w:r>
        <w:t xml:space="preserve">Desde el inicio del período pre-electoral - 29 de octubre de 2022 a 29 de agosto de 2023-, la MOE ha registrado un total de </w:t>
      </w:r>
      <w:r>
        <w:rPr>
          <w:b/>
        </w:rPr>
        <w:t>64 hechos de violencia contra de lideresas políticas, de los cuales 51 corresponden a amenazas que representan el 80%,</w:t>
      </w:r>
      <w:r>
        <w:t xml:space="preserve"> y específicamente en relación con la</w:t>
      </w:r>
      <w:r>
        <w:rPr>
          <w:b/>
        </w:rPr>
        <w:t xml:space="preserve"> violencia contra mujeres en política</w:t>
      </w:r>
      <w:r>
        <w:t xml:space="preserve"> (VCMP) </w:t>
      </w:r>
      <w:r>
        <w:rPr>
          <w:b/>
          <w:vertAlign w:val="superscript"/>
        </w:rPr>
        <w:footnoteReference w:id="1"/>
      </w:r>
      <w:r>
        <w:rPr>
          <w:b/>
        </w:rPr>
        <w:t>,</w:t>
      </w:r>
      <w:r>
        <w:t xml:space="preserve"> se presentaron un </w:t>
      </w:r>
      <w:proofErr w:type="gramStart"/>
      <w:r>
        <w:t>total  de</w:t>
      </w:r>
      <w:proofErr w:type="gramEnd"/>
      <w:r>
        <w:t xml:space="preserve"> </w:t>
      </w:r>
      <w:r>
        <w:rPr>
          <w:b/>
        </w:rPr>
        <w:t xml:space="preserve">6 situaciones que constituyen el  (9%)  de los hechos. </w:t>
      </w:r>
    </w:p>
    <w:p w14:paraId="15B7FA6F" w14:textId="77777777" w:rsidR="00CB4F6F" w:rsidRDefault="00CB4F6F">
      <w:pPr>
        <w:spacing w:line="240" w:lineRule="auto"/>
        <w:jc w:val="both"/>
      </w:pPr>
    </w:p>
    <w:p w14:paraId="4E0F4432" w14:textId="0EE22CDA" w:rsidR="00CB4F6F" w:rsidRDefault="00000000">
      <w:pPr>
        <w:spacing w:line="240" w:lineRule="auto"/>
        <w:jc w:val="both"/>
      </w:pPr>
      <w:r>
        <w:lastRenderedPageBreak/>
        <w:t xml:space="preserve">La MOE entiende que este incremento en los reportes de la violencia en contra de las mujeres, de manera particular, la VCMP, representa un avance en los esfuerzos se han adelantado para lograr identificar este tipo de violencia y así mismo promover su denuncia o reporte ante las autoridades con competencia en la materia. Este cambio es posible de advertir cuando se comparan estos datos con los hechos registrados para el mismo período de </w:t>
      </w:r>
      <w:r>
        <w:rPr>
          <w:b/>
        </w:rPr>
        <w:t>2019, elecciones en las que se identificaron un total de 25 hechos de violencia política en contra de las mujeres, lo que representa un incremento de registros, equivalente al 156%</w:t>
      </w:r>
      <w:r>
        <w:t>.</w:t>
      </w:r>
    </w:p>
    <w:p w14:paraId="31A99B6E" w14:textId="77777777" w:rsidR="00D375AC" w:rsidRDefault="00D375AC">
      <w:pPr>
        <w:spacing w:line="240" w:lineRule="auto"/>
        <w:jc w:val="both"/>
      </w:pPr>
    </w:p>
    <w:p w14:paraId="469949E0" w14:textId="77777777" w:rsidR="00D375AC" w:rsidRDefault="00D375AC">
      <w:pPr>
        <w:spacing w:line="240" w:lineRule="auto"/>
        <w:jc w:val="both"/>
      </w:pPr>
    </w:p>
    <w:p w14:paraId="3AB82421" w14:textId="77777777" w:rsidR="00CB4F6F" w:rsidRDefault="00CB4F6F">
      <w:pPr>
        <w:spacing w:line="240" w:lineRule="auto"/>
        <w:jc w:val="both"/>
        <w:rPr>
          <w:b/>
        </w:rPr>
      </w:pPr>
    </w:p>
    <w:p w14:paraId="454EEA64" w14:textId="77777777" w:rsidR="00CB4F6F" w:rsidRDefault="00000000">
      <w:pPr>
        <w:spacing w:line="240" w:lineRule="auto"/>
        <w:jc w:val="both"/>
        <w:rPr>
          <w:i/>
        </w:rPr>
      </w:pPr>
      <w:r>
        <w:rPr>
          <w:b/>
        </w:rPr>
        <w:t>Tabla No. 3.</w:t>
      </w:r>
      <w:r>
        <w:rPr>
          <w:i/>
        </w:rPr>
        <w:t xml:space="preserve"> Hechos violentos en contra de lideresas políticas -elecciones locales 2023 (corte a 29 de agosto de 2023)</w:t>
      </w:r>
    </w:p>
    <w:p w14:paraId="7F82E773" w14:textId="77777777" w:rsidR="00CB4F6F" w:rsidRDefault="00CB4F6F">
      <w:pPr>
        <w:spacing w:line="240" w:lineRule="auto"/>
        <w:jc w:val="both"/>
        <w:rPr>
          <w:b/>
        </w:rPr>
      </w:pPr>
    </w:p>
    <w:tbl>
      <w:tblPr>
        <w:tblStyle w:val="a"/>
        <w:tblpPr w:leftFromText="180" w:rightFromText="180" w:topFromText="180" w:bottomFromText="180" w:vertAnchor="text" w:tblpX="1995"/>
        <w:tblW w:w="488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54"/>
        <w:gridCol w:w="1467"/>
        <w:gridCol w:w="1467"/>
      </w:tblGrid>
      <w:tr w:rsidR="00CB4F6F" w14:paraId="26B889DD" w14:textId="77777777" w:rsidTr="00273030">
        <w:trPr>
          <w:trHeight w:val="200"/>
        </w:trPr>
        <w:tc>
          <w:tcPr>
            <w:tcW w:w="1954" w:type="dxa"/>
            <w:tcBorders>
              <w:top w:val="single" w:sz="6" w:space="0" w:color="000000"/>
              <w:left w:val="single" w:sz="6" w:space="0" w:color="000000"/>
              <w:bottom w:val="single" w:sz="6" w:space="0" w:color="000000"/>
              <w:right w:val="single" w:sz="6" w:space="0" w:color="000000"/>
            </w:tcBorders>
            <w:shd w:val="clear" w:color="auto" w:fill="FF9900"/>
          </w:tcPr>
          <w:p w14:paraId="5BF620E9" w14:textId="77777777" w:rsidR="00CB4F6F" w:rsidRDefault="00000000">
            <w:pPr>
              <w:widowControl w:val="0"/>
              <w:jc w:val="center"/>
              <w:rPr>
                <w:b/>
                <w:sz w:val="18"/>
                <w:szCs w:val="18"/>
              </w:rPr>
            </w:pPr>
            <w:r>
              <w:rPr>
                <w:b/>
                <w:sz w:val="18"/>
                <w:szCs w:val="18"/>
              </w:rPr>
              <w:t xml:space="preserve">Hecho violento  </w:t>
            </w:r>
          </w:p>
        </w:tc>
        <w:tc>
          <w:tcPr>
            <w:tcW w:w="1467" w:type="dxa"/>
            <w:tcBorders>
              <w:top w:val="single" w:sz="6" w:space="0" w:color="000000"/>
              <w:left w:val="single" w:sz="6" w:space="0" w:color="000000"/>
              <w:bottom w:val="single" w:sz="6" w:space="0" w:color="000000"/>
              <w:right w:val="single" w:sz="6" w:space="0" w:color="000000"/>
            </w:tcBorders>
            <w:shd w:val="clear" w:color="auto" w:fill="FF9900"/>
          </w:tcPr>
          <w:p w14:paraId="0C59677C" w14:textId="77777777" w:rsidR="00CB4F6F" w:rsidRDefault="00000000">
            <w:pPr>
              <w:widowControl w:val="0"/>
              <w:jc w:val="center"/>
              <w:rPr>
                <w:b/>
                <w:sz w:val="18"/>
                <w:szCs w:val="18"/>
              </w:rPr>
            </w:pPr>
            <w:r>
              <w:rPr>
                <w:b/>
                <w:sz w:val="18"/>
                <w:szCs w:val="18"/>
              </w:rPr>
              <w:t xml:space="preserve">No. </w:t>
            </w:r>
          </w:p>
        </w:tc>
        <w:tc>
          <w:tcPr>
            <w:tcW w:w="1467" w:type="dxa"/>
            <w:tcBorders>
              <w:top w:val="single" w:sz="6" w:space="0" w:color="000000"/>
              <w:left w:val="single" w:sz="6" w:space="0" w:color="000000"/>
              <w:bottom w:val="single" w:sz="6" w:space="0" w:color="000000"/>
              <w:right w:val="single" w:sz="6" w:space="0" w:color="000000"/>
            </w:tcBorders>
            <w:shd w:val="clear" w:color="auto" w:fill="FF9900"/>
          </w:tcPr>
          <w:p w14:paraId="5CE3B58B" w14:textId="77777777" w:rsidR="00CB4F6F" w:rsidRDefault="00000000">
            <w:pPr>
              <w:widowControl w:val="0"/>
              <w:jc w:val="center"/>
              <w:rPr>
                <w:b/>
                <w:sz w:val="18"/>
                <w:szCs w:val="18"/>
              </w:rPr>
            </w:pPr>
            <w:r>
              <w:rPr>
                <w:b/>
                <w:sz w:val="18"/>
                <w:szCs w:val="18"/>
              </w:rPr>
              <w:t>%</w:t>
            </w:r>
          </w:p>
        </w:tc>
      </w:tr>
      <w:tr w:rsidR="00CB4F6F" w14:paraId="41DC9E89" w14:textId="77777777" w:rsidTr="00273030">
        <w:trPr>
          <w:trHeight w:val="200"/>
        </w:trPr>
        <w:tc>
          <w:tcPr>
            <w:tcW w:w="1954" w:type="dxa"/>
            <w:tcBorders>
              <w:top w:val="single" w:sz="6" w:space="0" w:color="000000"/>
              <w:left w:val="single" w:sz="6" w:space="0" w:color="000000"/>
              <w:bottom w:val="single" w:sz="6" w:space="0" w:color="000000"/>
              <w:right w:val="single" w:sz="6" w:space="0" w:color="000000"/>
            </w:tcBorders>
          </w:tcPr>
          <w:p w14:paraId="108D9A23" w14:textId="77777777" w:rsidR="00CB4F6F" w:rsidRDefault="00000000">
            <w:pPr>
              <w:widowControl w:val="0"/>
              <w:rPr>
                <w:sz w:val="18"/>
                <w:szCs w:val="18"/>
              </w:rPr>
            </w:pPr>
            <w:r>
              <w:rPr>
                <w:sz w:val="18"/>
                <w:szCs w:val="18"/>
              </w:rPr>
              <w:t>Amenaza</w:t>
            </w:r>
          </w:p>
        </w:tc>
        <w:tc>
          <w:tcPr>
            <w:tcW w:w="1467" w:type="dxa"/>
            <w:tcBorders>
              <w:top w:val="single" w:sz="6" w:space="0" w:color="000000"/>
              <w:left w:val="single" w:sz="6" w:space="0" w:color="000000"/>
              <w:bottom w:val="single" w:sz="6" w:space="0" w:color="000000"/>
              <w:right w:val="single" w:sz="6" w:space="0" w:color="000000"/>
            </w:tcBorders>
          </w:tcPr>
          <w:p w14:paraId="235EE2B2" w14:textId="77777777" w:rsidR="00CB4F6F" w:rsidRDefault="00000000" w:rsidP="00357C80">
            <w:pPr>
              <w:widowControl w:val="0"/>
              <w:jc w:val="center"/>
              <w:rPr>
                <w:sz w:val="18"/>
                <w:szCs w:val="18"/>
              </w:rPr>
            </w:pPr>
            <w:r>
              <w:rPr>
                <w:sz w:val="18"/>
                <w:szCs w:val="18"/>
              </w:rPr>
              <w:t>51</w:t>
            </w:r>
          </w:p>
        </w:tc>
        <w:tc>
          <w:tcPr>
            <w:tcW w:w="1467" w:type="dxa"/>
            <w:tcBorders>
              <w:top w:val="single" w:sz="6" w:space="0" w:color="000000"/>
              <w:left w:val="single" w:sz="6" w:space="0" w:color="000000"/>
              <w:bottom w:val="single" w:sz="6" w:space="0" w:color="000000"/>
              <w:right w:val="single" w:sz="6" w:space="0" w:color="000000"/>
            </w:tcBorders>
          </w:tcPr>
          <w:p w14:paraId="0A2B8010" w14:textId="77777777" w:rsidR="00CB4F6F" w:rsidRDefault="00000000" w:rsidP="00357C80">
            <w:pPr>
              <w:widowControl w:val="0"/>
              <w:jc w:val="center"/>
              <w:rPr>
                <w:sz w:val="18"/>
                <w:szCs w:val="18"/>
              </w:rPr>
            </w:pPr>
            <w:r>
              <w:rPr>
                <w:sz w:val="18"/>
                <w:szCs w:val="18"/>
              </w:rPr>
              <w:t>80%</w:t>
            </w:r>
          </w:p>
        </w:tc>
      </w:tr>
      <w:tr w:rsidR="00CB4F6F" w14:paraId="35551DF1" w14:textId="77777777" w:rsidTr="00273030">
        <w:trPr>
          <w:trHeight w:val="200"/>
        </w:trPr>
        <w:tc>
          <w:tcPr>
            <w:tcW w:w="1954" w:type="dxa"/>
            <w:tcBorders>
              <w:top w:val="single" w:sz="6" w:space="0" w:color="000000"/>
              <w:left w:val="single" w:sz="6" w:space="0" w:color="000000"/>
              <w:bottom w:val="single" w:sz="6" w:space="0" w:color="000000"/>
              <w:right w:val="single" w:sz="6" w:space="0" w:color="000000"/>
            </w:tcBorders>
          </w:tcPr>
          <w:p w14:paraId="47BAB480" w14:textId="77777777" w:rsidR="00CB4F6F" w:rsidRDefault="00000000">
            <w:pPr>
              <w:widowControl w:val="0"/>
              <w:rPr>
                <w:sz w:val="18"/>
                <w:szCs w:val="18"/>
              </w:rPr>
            </w:pPr>
            <w:r>
              <w:rPr>
                <w:sz w:val="18"/>
                <w:szCs w:val="18"/>
              </w:rPr>
              <w:t>Asesinato</w:t>
            </w:r>
          </w:p>
        </w:tc>
        <w:tc>
          <w:tcPr>
            <w:tcW w:w="1467" w:type="dxa"/>
            <w:tcBorders>
              <w:top w:val="single" w:sz="6" w:space="0" w:color="000000"/>
              <w:left w:val="single" w:sz="6" w:space="0" w:color="000000"/>
              <w:bottom w:val="single" w:sz="6" w:space="0" w:color="000000"/>
              <w:right w:val="single" w:sz="6" w:space="0" w:color="000000"/>
            </w:tcBorders>
          </w:tcPr>
          <w:p w14:paraId="60AB7E52" w14:textId="77777777" w:rsidR="00CB4F6F" w:rsidRDefault="00000000" w:rsidP="00357C80">
            <w:pPr>
              <w:widowControl w:val="0"/>
              <w:jc w:val="center"/>
              <w:rPr>
                <w:sz w:val="18"/>
                <w:szCs w:val="18"/>
              </w:rPr>
            </w:pPr>
            <w:r>
              <w:rPr>
                <w:sz w:val="18"/>
                <w:szCs w:val="18"/>
              </w:rPr>
              <w:t>4</w:t>
            </w:r>
          </w:p>
        </w:tc>
        <w:tc>
          <w:tcPr>
            <w:tcW w:w="1467" w:type="dxa"/>
            <w:tcBorders>
              <w:top w:val="single" w:sz="6" w:space="0" w:color="000000"/>
              <w:left w:val="single" w:sz="6" w:space="0" w:color="000000"/>
              <w:bottom w:val="single" w:sz="6" w:space="0" w:color="000000"/>
              <w:right w:val="single" w:sz="6" w:space="0" w:color="000000"/>
            </w:tcBorders>
          </w:tcPr>
          <w:p w14:paraId="2E19F83E" w14:textId="77777777" w:rsidR="00CB4F6F" w:rsidRDefault="00000000" w:rsidP="00357C80">
            <w:pPr>
              <w:widowControl w:val="0"/>
              <w:jc w:val="center"/>
              <w:rPr>
                <w:sz w:val="18"/>
                <w:szCs w:val="18"/>
              </w:rPr>
            </w:pPr>
            <w:r>
              <w:rPr>
                <w:sz w:val="18"/>
                <w:szCs w:val="18"/>
              </w:rPr>
              <w:t>6%</w:t>
            </w:r>
          </w:p>
        </w:tc>
      </w:tr>
      <w:tr w:rsidR="00CB4F6F" w14:paraId="653E71CF" w14:textId="77777777" w:rsidTr="00273030">
        <w:trPr>
          <w:trHeight w:val="200"/>
        </w:trPr>
        <w:tc>
          <w:tcPr>
            <w:tcW w:w="1954" w:type="dxa"/>
            <w:tcBorders>
              <w:top w:val="single" w:sz="6" w:space="0" w:color="000000"/>
              <w:left w:val="single" w:sz="6" w:space="0" w:color="000000"/>
              <w:bottom w:val="single" w:sz="6" w:space="0" w:color="000000"/>
              <w:right w:val="single" w:sz="6" w:space="0" w:color="000000"/>
            </w:tcBorders>
          </w:tcPr>
          <w:p w14:paraId="1D6A81F7" w14:textId="77777777" w:rsidR="00CB4F6F" w:rsidRDefault="00000000">
            <w:pPr>
              <w:widowControl w:val="0"/>
              <w:rPr>
                <w:sz w:val="18"/>
                <w:szCs w:val="18"/>
              </w:rPr>
            </w:pPr>
            <w:r>
              <w:rPr>
                <w:sz w:val="18"/>
                <w:szCs w:val="18"/>
              </w:rPr>
              <w:t>Atentado</w:t>
            </w:r>
          </w:p>
        </w:tc>
        <w:tc>
          <w:tcPr>
            <w:tcW w:w="1467" w:type="dxa"/>
            <w:tcBorders>
              <w:top w:val="single" w:sz="6" w:space="0" w:color="000000"/>
              <w:left w:val="single" w:sz="6" w:space="0" w:color="000000"/>
              <w:bottom w:val="single" w:sz="6" w:space="0" w:color="000000"/>
              <w:right w:val="single" w:sz="6" w:space="0" w:color="000000"/>
            </w:tcBorders>
          </w:tcPr>
          <w:p w14:paraId="1A08AB49" w14:textId="77777777" w:rsidR="00CB4F6F" w:rsidRDefault="00000000" w:rsidP="00357C80">
            <w:pPr>
              <w:widowControl w:val="0"/>
              <w:jc w:val="center"/>
              <w:rPr>
                <w:sz w:val="18"/>
                <w:szCs w:val="18"/>
              </w:rPr>
            </w:pPr>
            <w:r>
              <w:rPr>
                <w:sz w:val="18"/>
                <w:szCs w:val="18"/>
              </w:rPr>
              <w:t>3</w:t>
            </w:r>
          </w:p>
        </w:tc>
        <w:tc>
          <w:tcPr>
            <w:tcW w:w="1467" w:type="dxa"/>
            <w:tcBorders>
              <w:top w:val="single" w:sz="6" w:space="0" w:color="000000"/>
              <w:left w:val="single" w:sz="6" w:space="0" w:color="000000"/>
              <w:bottom w:val="single" w:sz="6" w:space="0" w:color="000000"/>
              <w:right w:val="single" w:sz="6" w:space="0" w:color="000000"/>
            </w:tcBorders>
          </w:tcPr>
          <w:p w14:paraId="599FDF18" w14:textId="77777777" w:rsidR="00CB4F6F" w:rsidRDefault="00000000" w:rsidP="00357C80">
            <w:pPr>
              <w:widowControl w:val="0"/>
              <w:jc w:val="center"/>
              <w:rPr>
                <w:sz w:val="18"/>
                <w:szCs w:val="18"/>
              </w:rPr>
            </w:pPr>
            <w:r>
              <w:rPr>
                <w:sz w:val="18"/>
                <w:szCs w:val="18"/>
              </w:rPr>
              <w:t>5%</w:t>
            </w:r>
          </w:p>
        </w:tc>
      </w:tr>
      <w:tr w:rsidR="00CB4F6F" w14:paraId="7F94C0FE" w14:textId="77777777" w:rsidTr="00273030">
        <w:trPr>
          <w:trHeight w:val="200"/>
        </w:trPr>
        <w:tc>
          <w:tcPr>
            <w:tcW w:w="1954" w:type="dxa"/>
            <w:tcBorders>
              <w:top w:val="single" w:sz="6" w:space="0" w:color="000000"/>
              <w:left w:val="single" w:sz="6" w:space="0" w:color="000000"/>
              <w:bottom w:val="single" w:sz="6" w:space="0" w:color="000000"/>
              <w:right w:val="single" w:sz="6" w:space="0" w:color="000000"/>
            </w:tcBorders>
          </w:tcPr>
          <w:p w14:paraId="27A10717" w14:textId="77777777" w:rsidR="00CB4F6F" w:rsidRDefault="00000000">
            <w:pPr>
              <w:widowControl w:val="0"/>
              <w:rPr>
                <w:sz w:val="18"/>
                <w:szCs w:val="18"/>
              </w:rPr>
            </w:pPr>
            <w:r>
              <w:rPr>
                <w:sz w:val="18"/>
                <w:szCs w:val="18"/>
              </w:rPr>
              <w:t>VCMP</w:t>
            </w:r>
          </w:p>
        </w:tc>
        <w:tc>
          <w:tcPr>
            <w:tcW w:w="1467" w:type="dxa"/>
            <w:tcBorders>
              <w:top w:val="single" w:sz="6" w:space="0" w:color="000000"/>
              <w:left w:val="single" w:sz="6" w:space="0" w:color="000000"/>
              <w:bottom w:val="single" w:sz="6" w:space="0" w:color="000000"/>
              <w:right w:val="single" w:sz="6" w:space="0" w:color="000000"/>
            </w:tcBorders>
          </w:tcPr>
          <w:p w14:paraId="6799BE9E" w14:textId="77777777" w:rsidR="00CB4F6F" w:rsidRDefault="00000000" w:rsidP="00357C80">
            <w:pPr>
              <w:widowControl w:val="0"/>
              <w:jc w:val="center"/>
              <w:rPr>
                <w:sz w:val="18"/>
                <w:szCs w:val="18"/>
              </w:rPr>
            </w:pPr>
            <w:r>
              <w:rPr>
                <w:sz w:val="18"/>
                <w:szCs w:val="18"/>
              </w:rPr>
              <w:t>6</w:t>
            </w:r>
          </w:p>
        </w:tc>
        <w:tc>
          <w:tcPr>
            <w:tcW w:w="1467" w:type="dxa"/>
            <w:tcBorders>
              <w:top w:val="single" w:sz="6" w:space="0" w:color="000000"/>
              <w:left w:val="single" w:sz="6" w:space="0" w:color="000000"/>
              <w:bottom w:val="single" w:sz="6" w:space="0" w:color="000000"/>
              <w:right w:val="single" w:sz="6" w:space="0" w:color="000000"/>
            </w:tcBorders>
          </w:tcPr>
          <w:p w14:paraId="10329542" w14:textId="77777777" w:rsidR="00CB4F6F" w:rsidRDefault="00000000" w:rsidP="00357C80">
            <w:pPr>
              <w:widowControl w:val="0"/>
              <w:jc w:val="center"/>
              <w:rPr>
                <w:sz w:val="18"/>
                <w:szCs w:val="18"/>
              </w:rPr>
            </w:pPr>
            <w:r>
              <w:rPr>
                <w:sz w:val="18"/>
                <w:szCs w:val="18"/>
              </w:rPr>
              <w:t>9%</w:t>
            </w:r>
          </w:p>
        </w:tc>
      </w:tr>
      <w:tr w:rsidR="00CB4F6F" w14:paraId="3B157978" w14:textId="77777777" w:rsidTr="00273030">
        <w:trPr>
          <w:trHeight w:val="200"/>
        </w:trPr>
        <w:tc>
          <w:tcPr>
            <w:tcW w:w="1954" w:type="dxa"/>
            <w:tcBorders>
              <w:top w:val="single" w:sz="6" w:space="0" w:color="000000"/>
              <w:left w:val="single" w:sz="6" w:space="0" w:color="000000"/>
              <w:bottom w:val="single" w:sz="6" w:space="0" w:color="000000"/>
              <w:right w:val="single" w:sz="6" w:space="0" w:color="000000"/>
            </w:tcBorders>
            <w:shd w:val="clear" w:color="auto" w:fill="FCE5CD"/>
          </w:tcPr>
          <w:p w14:paraId="08BCBD13" w14:textId="77777777" w:rsidR="00CB4F6F" w:rsidRPr="00357C80" w:rsidRDefault="00000000">
            <w:pPr>
              <w:widowControl w:val="0"/>
              <w:rPr>
                <w:b/>
                <w:bCs/>
                <w:sz w:val="18"/>
                <w:szCs w:val="18"/>
              </w:rPr>
            </w:pPr>
            <w:proofErr w:type="gramStart"/>
            <w:r w:rsidRPr="00357C80">
              <w:rPr>
                <w:b/>
                <w:bCs/>
                <w:sz w:val="18"/>
                <w:szCs w:val="18"/>
              </w:rPr>
              <w:t>Total</w:t>
            </w:r>
            <w:proofErr w:type="gramEnd"/>
            <w:r w:rsidRPr="00357C80">
              <w:rPr>
                <w:b/>
                <w:bCs/>
                <w:sz w:val="18"/>
                <w:szCs w:val="18"/>
              </w:rPr>
              <w:t xml:space="preserve"> general</w:t>
            </w:r>
          </w:p>
        </w:tc>
        <w:tc>
          <w:tcPr>
            <w:tcW w:w="1467" w:type="dxa"/>
            <w:tcBorders>
              <w:top w:val="single" w:sz="6" w:space="0" w:color="000000"/>
              <w:left w:val="single" w:sz="6" w:space="0" w:color="000000"/>
              <w:bottom w:val="single" w:sz="6" w:space="0" w:color="000000"/>
              <w:right w:val="single" w:sz="6" w:space="0" w:color="000000"/>
            </w:tcBorders>
            <w:shd w:val="clear" w:color="auto" w:fill="FCE5CD"/>
          </w:tcPr>
          <w:p w14:paraId="4BAE2B7D" w14:textId="77777777" w:rsidR="00CB4F6F" w:rsidRPr="00357C80" w:rsidRDefault="00000000" w:rsidP="00357C80">
            <w:pPr>
              <w:widowControl w:val="0"/>
              <w:jc w:val="center"/>
              <w:rPr>
                <w:b/>
                <w:bCs/>
                <w:sz w:val="18"/>
                <w:szCs w:val="18"/>
              </w:rPr>
            </w:pPr>
            <w:r w:rsidRPr="00357C80">
              <w:rPr>
                <w:b/>
                <w:bCs/>
                <w:sz w:val="18"/>
                <w:szCs w:val="18"/>
              </w:rPr>
              <w:t>64</w:t>
            </w:r>
          </w:p>
        </w:tc>
        <w:tc>
          <w:tcPr>
            <w:tcW w:w="1467" w:type="dxa"/>
            <w:tcBorders>
              <w:top w:val="single" w:sz="6" w:space="0" w:color="000000"/>
              <w:left w:val="single" w:sz="6" w:space="0" w:color="000000"/>
              <w:bottom w:val="single" w:sz="6" w:space="0" w:color="000000"/>
              <w:right w:val="single" w:sz="6" w:space="0" w:color="000000"/>
            </w:tcBorders>
            <w:shd w:val="clear" w:color="auto" w:fill="FCE5CD"/>
          </w:tcPr>
          <w:p w14:paraId="73C72CFA" w14:textId="77777777" w:rsidR="00CB4F6F" w:rsidRPr="00357C80" w:rsidRDefault="00000000" w:rsidP="00357C80">
            <w:pPr>
              <w:widowControl w:val="0"/>
              <w:jc w:val="center"/>
              <w:rPr>
                <w:b/>
                <w:bCs/>
                <w:sz w:val="18"/>
                <w:szCs w:val="18"/>
              </w:rPr>
            </w:pPr>
            <w:r w:rsidRPr="00357C80">
              <w:rPr>
                <w:b/>
                <w:bCs/>
                <w:sz w:val="18"/>
                <w:szCs w:val="18"/>
              </w:rPr>
              <w:t>100%</w:t>
            </w:r>
          </w:p>
        </w:tc>
      </w:tr>
    </w:tbl>
    <w:p w14:paraId="41E1B3CE" w14:textId="77777777" w:rsidR="00CB4F6F" w:rsidRDefault="00CB4F6F">
      <w:pPr>
        <w:spacing w:line="240" w:lineRule="auto"/>
        <w:jc w:val="both"/>
        <w:rPr>
          <w:b/>
        </w:rPr>
      </w:pPr>
    </w:p>
    <w:p w14:paraId="0ABBBD0E" w14:textId="77777777" w:rsidR="00CB4F6F" w:rsidRDefault="00CB4F6F">
      <w:pPr>
        <w:spacing w:line="240" w:lineRule="auto"/>
        <w:jc w:val="both"/>
        <w:rPr>
          <w:b/>
        </w:rPr>
      </w:pPr>
    </w:p>
    <w:p w14:paraId="5F50860B" w14:textId="77777777" w:rsidR="00CB4F6F" w:rsidRDefault="00CB4F6F">
      <w:pPr>
        <w:spacing w:line="240" w:lineRule="auto"/>
        <w:jc w:val="both"/>
        <w:rPr>
          <w:b/>
        </w:rPr>
      </w:pPr>
    </w:p>
    <w:p w14:paraId="2F334A89" w14:textId="77777777" w:rsidR="00CB4F6F" w:rsidRDefault="00CB4F6F">
      <w:pPr>
        <w:spacing w:line="240" w:lineRule="auto"/>
        <w:jc w:val="both"/>
        <w:rPr>
          <w:b/>
        </w:rPr>
      </w:pPr>
    </w:p>
    <w:p w14:paraId="5DBF2AE1" w14:textId="77777777" w:rsidR="00CB4F6F" w:rsidRDefault="00CB4F6F">
      <w:pPr>
        <w:spacing w:line="240" w:lineRule="auto"/>
        <w:jc w:val="both"/>
        <w:rPr>
          <w:b/>
        </w:rPr>
      </w:pPr>
    </w:p>
    <w:p w14:paraId="09DCF406" w14:textId="77777777" w:rsidR="00CB4F6F" w:rsidRDefault="00CB4F6F">
      <w:pPr>
        <w:spacing w:line="240" w:lineRule="auto"/>
        <w:jc w:val="both"/>
        <w:rPr>
          <w:b/>
        </w:rPr>
      </w:pPr>
    </w:p>
    <w:p w14:paraId="7C8A4E70" w14:textId="77777777" w:rsidR="00CB4F6F" w:rsidRDefault="00CB4F6F">
      <w:pPr>
        <w:spacing w:line="240" w:lineRule="auto"/>
        <w:jc w:val="both"/>
        <w:rPr>
          <w:b/>
        </w:rPr>
      </w:pPr>
    </w:p>
    <w:p w14:paraId="60F00ABC" w14:textId="77777777" w:rsidR="00CB4F6F" w:rsidRDefault="00CB4F6F">
      <w:pPr>
        <w:spacing w:line="240" w:lineRule="auto"/>
        <w:jc w:val="both"/>
        <w:rPr>
          <w:b/>
        </w:rPr>
      </w:pPr>
    </w:p>
    <w:p w14:paraId="73D8A570" w14:textId="77777777" w:rsidR="00CB4F6F" w:rsidRDefault="00CB4F6F">
      <w:pPr>
        <w:spacing w:line="240" w:lineRule="auto"/>
        <w:jc w:val="both"/>
        <w:rPr>
          <w:b/>
        </w:rPr>
      </w:pPr>
    </w:p>
    <w:p w14:paraId="594F9D0B" w14:textId="77777777" w:rsidR="00CB4F6F" w:rsidRDefault="00CB4F6F">
      <w:pPr>
        <w:spacing w:line="240" w:lineRule="auto"/>
        <w:jc w:val="both"/>
        <w:rPr>
          <w:b/>
        </w:rPr>
      </w:pPr>
    </w:p>
    <w:p w14:paraId="5E488370" w14:textId="77777777" w:rsidR="00CB4F6F" w:rsidRDefault="00CB4F6F">
      <w:pPr>
        <w:spacing w:line="240" w:lineRule="auto"/>
        <w:jc w:val="both"/>
        <w:rPr>
          <w:b/>
        </w:rPr>
      </w:pPr>
    </w:p>
    <w:p w14:paraId="4881D3F9" w14:textId="77777777" w:rsidR="00273030" w:rsidRDefault="00273030">
      <w:pPr>
        <w:spacing w:line="240" w:lineRule="auto"/>
        <w:jc w:val="center"/>
        <w:rPr>
          <w:sz w:val="20"/>
          <w:szCs w:val="20"/>
        </w:rPr>
      </w:pPr>
    </w:p>
    <w:p w14:paraId="3B6A892E" w14:textId="5A675056" w:rsidR="00CB4F6F" w:rsidRDefault="00000000">
      <w:pPr>
        <w:spacing w:line="240" w:lineRule="auto"/>
        <w:jc w:val="center"/>
        <w:rPr>
          <w:sz w:val="20"/>
          <w:szCs w:val="20"/>
        </w:rPr>
      </w:pPr>
      <w:r>
        <w:rPr>
          <w:sz w:val="20"/>
          <w:szCs w:val="20"/>
        </w:rPr>
        <w:t>Fecha: Observatorio Político Electoral -MOE</w:t>
      </w:r>
    </w:p>
    <w:p w14:paraId="011D8CD8" w14:textId="77777777" w:rsidR="00CB4F6F" w:rsidRDefault="00CB4F6F">
      <w:pPr>
        <w:spacing w:line="240" w:lineRule="auto"/>
        <w:jc w:val="both"/>
        <w:rPr>
          <w:b/>
        </w:rPr>
      </w:pPr>
    </w:p>
    <w:p w14:paraId="65B0F9DB" w14:textId="77777777" w:rsidR="00CB4F6F" w:rsidRDefault="00000000">
      <w:pPr>
        <w:spacing w:line="240" w:lineRule="auto"/>
        <w:jc w:val="both"/>
      </w:pPr>
      <w:r>
        <w:t>De los 64 hechos violentos descritos,</w:t>
      </w:r>
      <w:r>
        <w:rPr>
          <w:b/>
        </w:rPr>
        <w:t xml:space="preserve"> 21 fueron dirigidos contra precandidatas y candidatas, siendo las más afectadas las candidaturas a la alcaldía con un 32% de los casos. </w:t>
      </w:r>
    </w:p>
    <w:p w14:paraId="516E3A06" w14:textId="77777777" w:rsidR="00CB4F6F" w:rsidRDefault="00CB4F6F">
      <w:pPr>
        <w:spacing w:line="240" w:lineRule="auto"/>
        <w:jc w:val="both"/>
      </w:pPr>
    </w:p>
    <w:p w14:paraId="0CB4D9F7" w14:textId="37ADE467" w:rsidR="00CB4F6F" w:rsidRDefault="00000000">
      <w:pPr>
        <w:spacing w:line="240" w:lineRule="auto"/>
        <w:jc w:val="center"/>
      </w:pPr>
      <w:r>
        <w:rPr>
          <w:b/>
          <w:i/>
        </w:rPr>
        <w:t>Tabla No. 4.</w:t>
      </w:r>
      <w:r w:rsidR="00273030">
        <w:rPr>
          <w:b/>
          <w:i/>
        </w:rPr>
        <w:t xml:space="preserve"> </w:t>
      </w:r>
      <w:r>
        <w:rPr>
          <w:i/>
        </w:rPr>
        <w:t>Hechos de violencia en contra de precandidatas y candidatas - Elecciones locales 2023 (a corte de 29 de agosto de 2023)</w:t>
      </w:r>
    </w:p>
    <w:tbl>
      <w:tblPr>
        <w:tblStyle w:val="a0"/>
        <w:tblW w:w="90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10"/>
        <w:gridCol w:w="1279"/>
        <w:gridCol w:w="1279"/>
        <w:gridCol w:w="1279"/>
        <w:gridCol w:w="1279"/>
        <w:gridCol w:w="1279"/>
      </w:tblGrid>
      <w:tr w:rsidR="00CB4F6F" w14:paraId="15928CAB" w14:textId="77777777" w:rsidTr="00273030">
        <w:trPr>
          <w:trHeight w:val="297"/>
        </w:trPr>
        <w:tc>
          <w:tcPr>
            <w:tcW w:w="2610" w:type="dxa"/>
            <w:tcBorders>
              <w:top w:val="single" w:sz="6" w:space="0" w:color="434343"/>
              <w:left w:val="single" w:sz="6" w:space="0" w:color="434343"/>
              <w:bottom w:val="single" w:sz="6" w:space="0" w:color="434343"/>
              <w:right w:val="single" w:sz="6" w:space="0" w:color="434343"/>
            </w:tcBorders>
            <w:shd w:val="clear" w:color="auto" w:fill="FF9900"/>
            <w:tcMar>
              <w:top w:w="100" w:type="dxa"/>
              <w:left w:w="100" w:type="dxa"/>
              <w:bottom w:w="100" w:type="dxa"/>
              <w:right w:w="100" w:type="dxa"/>
            </w:tcMar>
          </w:tcPr>
          <w:p w14:paraId="111A8DC8" w14:textId="77777777" w:rsidR="00CB4F6F" w:rsidRDefault="00000000">
            <w:pPr>
              <w:widowControl w:val="0"/>
              <w:pBdr>
                <w:top w:val="nil"/>
                <w:left w:val="nil"/>
                <w:bottom w:val="nil"/>
                <w:right w:val="nil"/>
                <w:between w:val="nil"/>
              </w:pBdr>
              <w:jc w:val="center"/>
              <w:rPr>
                <w:b/>
              </w:rPr>
            </w:pPr>
            <w:r>
              <w:rPr>
                <w:b/>
              </w:rPr>
              <w:t xml:space="preserve">Cargo </w:t>
            </w:r>
          </w:p>
        </w:tc>
        <w:tc>
          <w:tcPr>
            <w:tcW w:w="1279" w:type="dxa"/>
            <w:tcBorders>
              <w:top w:val="single" w:sz="6" w:space="0" w:color="434343"/>
              <w:left w:val="single" w:sz="6" w:space="0" w:color="434343"/>
              <w:bottom w:val="single" w:sz="6" w:space="0" w:color="434343"/>
              <w:right w:val="single" w:sz="6" w:space="0" w:color="434343"/>
            </w:tcBorders>
            <w:shd w:val="clear" w:color="auto" w:fill="FF9900"/>
            <w:tcMar>
              <w:top w:w="100" w:type="dxa"/>
              <w:left w:w="100" w:type="dxa"/>
              <w:bottom w:w="100" w:type="dxa"/>
              <w:right w:w="100" w:type="dxa"/>
            </w:tcMar>
          </w:tcPr>
          <w:p w14:paraId="42BDFC36" w14:textId="77777777" w:rsidR="00CB4F6F" w:rsidRDefault="00000000">
            <w:pPr>
              <w:widowControl w:val="0"/>
              <w:pBdr>
                <w:top w:val="nil"/>
                <w:left w:val="nil"/>
                <w:bottom w:val="nil"/>
                <w:right w:val="nil"/>
                <w:between w:val="nil"/>
              </w:pBdr>
              <w:jc w:val="center"/>
              <w:rPr>
                <w:b/>
              </w:rPr>
            </w:pPr>
            <w:r>
              <w:rPr>
                <w:b/>
              </w:rPr>
              <w:t>Amenaza</w:t>
            </w:r>
          </w:p>
        </w:tc>
        <w:tc>
          <w:tcPr>
            <w:tcW w:w="1279" w:type="dxa"/>
            <w:tcBorders>
              <w:top w:val="single" w:sz="6" w:space="0" w:color="434343"/>
              <w:left w:val="single" w:sz="6" w:space="0" w:color="434343"/>
              <w:bottom w:val="single" w:sz="6" w:space="0" w:color="434343"/>
              <w:right w:val="single" w:sz="6" w:space="0" w:color="434343"/>
            </w:tcBorders>
            <w:shd w:val="clear" w:color="auto" w:fill="FF9900"/>
            <w:tcMar>
              <w:top w:w="100" w:type="dxa"/>
              <w:left w:w="100" w:type="dxa"/>
              <w:bottom w:w="100" w:type="dxa"/>
              <w:right w:w="100" w:type="dxa"/>
            </w:tcMar>
          </w:tcPr>
          <w:p w14:paraId="0D817332" w14:textId="77777777" w:rsidR="00CB4F6F" w:rsidRDefault="00000000">
            <w:pPr>
              <w:widowControl w:val="0"/>
              <w:pBdr>
                <w:top w:val="nil"/>
                <w:left w:val="nil"/>
                <w:bottom w:val="nil"/>
                <w:right w:val="nil"/>
                <w:between w:val="nil"/>
              </w:pBdr>
              <w:jc w:val="center"/>
              <w:rPr>
                <w:b/>
              </w:rPr>
            </w:pPr>
            <w:r>
              <w:rPr>
                <w:b/>
              </w:rPr>
              <w:t>Asesinato</w:t>
            </w:r>
          </w:p>
        </w:tc>
        <w:tc>
          <w:tcPr>
            <w:tcW w:w="1279" w:type="dxa"/>
            <w:tcBorders>
              <w:top w:val="single" w:sz="6" w:space="0" w:color="434343"/>
              <w:left w:val="single" w:sz="6" w:space="0" w:color="434343"/>
              <w:bottom w:val="single" w:sz="6" w:space="0" w:color="434343"/>
              <w:right w:val="single" w:sz="6" w:space="0" w:color="434343"/>
            </w:tcBorders>
            <w:shd w:val="clear" w:color="auto" w:fill="FF9900"/>
            <w:tcMar>
              <w:top w:w="100" w:type="dxa"/>
              <w:left w:w="100" w:type="dxa"/>
              <w:bottom w:w="100" w:type="dxa"/>
              <w:right w:w="100" w:type="dxa"/>
            </w:tcMar>
          </w:tcPr>
          <w:p w14:paraId="3A2CF4E5" w14:textId="77777777" w:rsidR="00CB4F6F" w:rsidRDefault="00000000">
            <w:pPr>
              <w:widowControl w:val="0"/>
              <w:pBdr>
                <w:top w:val="nil"/>
                <w:left w:val="nil"/>
                <w:bottom w:val="nil"/>
                <w:right w:val="nil"/>
                <w:between w:val="nil"/>
              </w:pBdr>
              <w:jc w:val="center"/>
              <w:rPr>
                <w:b/>
              </w:rPr>
            </w:pPr>
            <w:r>
              <w:rPr>
                <w:b/>
              </w:rPr>
              <w:t>VCMP</w:t>
            </w:r>
          </w:p>
        </w:tc>
        <w:tc>
          <w:tcPr>
            <w:tcW w:w="1279" w:type="dxa"/>
            <w:tcBorders>
              <w:top w:val="single" w:sz="6" w:space="0" w:color="434343"/>
              <w:left w:val="single" w:sz="6" w:space="0" w:color="434343"/>
              <w:bottom w:val="single" w:sz="6" w:space="0" w:color="434343"/>
              <w:right w:val="single" w:sz="6" w:space="0" w:color="434343"/>
            </w:tcBorders>
            <w:shd w:val="clear" w:color="auto" w:fill="FF9900"/>
            <w:tcMar>
              <w:top w:w="100" w:type="dxa"/>
              <w:left w:w="100" w:type="dxa"/>
              <w:bottom w:w="100" w:type="dxa"/>
              <w:right w:w="100" w:type="dxa"/>
            </w:tcMar>
          </w:tcPr>
          <w:p w14:paraId="69BBC3B7" w14:textId="77777777" w:rsidR="00CB4F6F" w:rsidRDefault="00000000">
            <w:pPr>
              <w:widowControl w:val="0"/>
              <w:pBdr>
                <w:top w:val="nil"/>
                <w:left w:val="nil"/>
                <w:bottom w:val="nil"/>
                <w:right w:val="nil"/>
                <w:between w:val="nil"/>
              </w:pBdr>
              <w:jc w:val="center"/>
              <w:rPr>
                <w:b/>
              </w:rPr>
            </w:pPr>
            <w:proofErr w:type="gramStart"/>
            <w:r>
              <w:rPr>
                <w:b/>
              </w:rPr>
              <w:t>Total</w:t>
            </w:r>
            <w:proofErr w:type="gramEnd"/>
            <w:r>
              <w:rPr>
                <w:b/>
              </w:rPr>
              <w:t xml:space="preserve"> general</w:t>
            </w:r>
          </w:p>
        </w:tc>
        <w:tc>
          <w:tcPr>
            <w:tcW w:w="1279" w:type="dxa"/>
            <w:tcBorders>
              <w:top w:val="single" w:sz="6" w:space="0" w:color="434343"/>
              <w:left w:val="single" w:sz="6" w:space="0" w:color="434343"/>
              <w:bottom w:val="single" w:sz="6" w:space="0" w:color="434343"/>
              <w:right w:val="single" w:sz="6" w:space="0" w:color="434343"/>
            </w:tcBorders>
            <w:shd w:val="clear" w:color="auto" w:fill="FF9900"/>
            <w:tcMar>
              <w:top w:w="100" w:type="dxa"/>
              <w:left w:w="100" w:type="dxa"/>
              <w:bottom w:w="100" w:type="dxa"/>
              <w:right w:w="100" w:type="dxa"/>
            </w:tcMar>
          </w:tcPr>
          <w:p w14:paraId="63502B1B" w14:textId="77777777" w:rsidR="00CB4F6F" w:rsidRDefault="00000000">
            <w:pPr>
              <w:widowControl w:val="0"/>
              <w:pBdr>
                <w:top w:val="nil"/>
                <w:left w:val="nil"/>
                <w:bottom w:val="nil"/>
                <w:right w:val="nil"/>
                <w:between w:val="nil"/>
              </w:pBdr>
              <w:jc w:val="center"/>
              <w:rPr>
                <w:b/>
              </w:rPr>
            </w:pPr>
            <w:r>
              <w:rPr>
                <w:b/>
              </w:rPr>
              <w:t>%</w:t>
            </w:r>
          </w:p>
        </w:tc>
      </w:tr>
      <w:tr w:rsidR="00CB4F6F" w14:paraId="1E746FAB" w14:textId="77777777" w:rsidTr="00273030">
        <w:trPr>
          <w:trHeight w:val="201"/>
        </w:trPr>
        <w:tc>
          <w:tcPr>
            <w:tcW w:w="2610"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322B3824" w14:textId="77C7F65D" w:rsidR="00CB4F6F" w:rsidRDefault="00000000">
            <w:pPr>
              <w:widowControl w:val="0"/>
              <w:pBdr>
                <w:top w:val="nil"/>
                <w:left w:val="nil"/>
                <w:bottom w:val="nil"/>
                <w:right w:val="nil"/>
                <w:between w:val="nil"/>
              </w:pBdr>
            </w:pPr>
            <w:r>
              <w:t>Candidat</w:t>
            </w:r>
            <w:r w:rsidR="00357C80">
              <w:t>a</w:t>
            </w:r>
            <w:r>
              <w:t xml:space="preserve"> Alcaldía </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3F158383" w14:textId="77777777" w:rsidR="00CB4F6F" w:rsidRDefault="00000000" w:rsidP="00357C80">
            <w:pPr>
              <w:widowControl w:val="0"/>
              <w:pBdr>
                <w:top w:val="nil"/>
                <w:left w:val="nil"/>
                <w:bottom w:val="nil"/>
                <w:right w:val="nil"/>
                <w:between w:val="nil"/>
              </w:pBdr>
              <w:jc w:val="center"/>
            </w:pPr>
            <w:r>
              <w:t>7</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3763088A" w14:textId="77777777" w:rsidR="00CB4F6F" w:rsidRDefault="00000000" w:rsidP="00357C80">
            <w:pPr>
              <w:widowControl w:val="0"/>
              <w:pBdr>
                <w:top w:val="nil"/>
                <w:left w:val="nil"/>
                <w:bottom w:val="nil"/>
                <w:right w:val="nil"/>
                <w:between w:val="nil"/>
              </w:pBdr>
              <w:jc w:val="center"/>
            </w:pPr>
            <w:r>
              <w:t>0</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6D4B68B4" w14:textId="77777777" w:rsidR="00CB4F6F" w:rsidRDefault="00000000" w:rsidP="00357C80">
            <w:pPr>
              <w:widowControl w:val="0"/>
              <w:pBdr>
                <w:top w:val="nil"/>
                <w:left w:val="nil"/>
                <w:bottom w:val="nil"/>
                <w:right w:val="nil"/>
                <w:between w:val="nil"/>
              </w:pBdr>
              <w:jc w:val="center"/>
            </w:pPr>
            <w:r>
              <w:t>0</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00FCA1AD" w14:textId="77777777" w:rsidR="00CB4F6F" w:rsidRDefault="00000000" w:rsidP="00357C80">
            <w:pPr>
              <w:widowControl w:val="0"/>
              <w:pBdr>
                <w:top w:val="nil"/>
                <w:left w:val="nil"/>
                <w:bottom w:val="nil"/>
                <w:right w:val="nil"/>
                <w:between w:val="nil"/>
              </w:pBdr>
              <w:jc w:val="center"/>
            </w:pPr>
            <w:r>
              <w:t>7</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76D32D0E" w14:textId="77777777" w:rsidR="00CB4F6F" w:rsidRDefault="00000000" w:rsidP="00357C80">
            <w:pPr>
              <w:widowControl w:val="0"/>
              <w:pBdr>
                <w:top w:val="nil"/>
                <w:left w:val="nil"/>
                <w:bottom w:val="nil"/>
                <w:right w:val="nil"/>
                <w:between w:val="nil"/>
              </w:pBdr>
              <w:jc w:val="center"/>
            </w:pPr>
            <w:r>
              <w:t>32%</w:t>
            </w:r>
          </w:p>
        </w:tc>
      </w:tr>
      <w:tr w:rsidR="00CB4F6F" w14:paraId="6BA62ABC" w14:textId="77777777" w:rsidTr="00273030">
        <w:trPr>
          <w:trHeight w:val="201"/>
        </w:trPr>
        <w:tc>
          <w:tcPr>
            <w:tcW w:w="2610"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73ECC29E" w14:textId="2AFC8A1C" w:rsidR="00CB4F6F" w:rsidRDefault="00000000">
            <w:pPr>
              <w:widowControl w:val="0"/>
              <w:pBdr>
                <w:top w:val="nil"/>
                <w:left w:val="nil"/>
                <w:bottom w:val="nil"/>
                <w:right w:val="nil"/>
                <w:between w:val="nil"/>
              </w:pBdr>
            </w:pPr>
            <w:r>
              <w:t>Candidat</w:t>
            </w:r>
            <w:r w:rsidR="00357C80">
              <w:t>a</w:t>
            </w:r>
            <w:r>
              <w:t xml:space="preserve"> Concejo</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5CF31CE2" w14:textId="77777777" w:rsidR="00CB4F6F" w:rsidRDefault="00000000" w:rsidP="00357C80">
            <w:pPr>
              <w:widowControl w:val="0"/>
              <w:pBdr>
                <w:top w:val="nil"/>
                <w:left w:val="nil"/>
                <w:bottom w:val="nil"/>
                <w:right w:val="nil"/>
                <w:between w:val="nil"/>
              </w:pBdr>
              <w:jc w:val="center"/>
            </w:pPr>
            <w:r>
              <w:t>2</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75A8031C" w14:textId="77777777" w:rsidR="00CB4F6F" w:rsidRDefault="00000000" w:rsidP="00357C80">
            <w:pPr>
              <w:widowControl w:val="0"/>
              <w:pBdr>
                <w:top w:val="nil"/>
                <w:left w:val="nil"/>
                <w:bottom w:val="nil"/>
                <w:right w:val="nil"/>
                <w:between w:val="nil"/>
              </w:pBdr>
              <w:jc w:val="center"/>
            </w:pPr>
            <w:r>
              <w:t>1</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498C306C" w14:textId="77777777" w:rsidR="00CB4F6F" w:rsidRDefault="00000000" w:rsidP="00357C80">
            <w:pPr>
              <w:widowControl w:val="0"/>
              <w:pBdr>
                <w:top w:val="nil"/>
                <w:left w:val="nil"/>
                <w:bottom w:val="nil"/>
                <w:right w:val="nil"/>
                <w:between w:val="nil"/>
              </w:pBdr>
              <w:jc w:val="center"/>
            </w:pPr>
            <w:r>
              <w:t>1</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222A84C4" w14:textId="77777777" w:rsidR="00CB4F6F" w:rsidRDefault="00000000" w:rsidP="00357C80">
            <w:pPr>
              <w:widowControl w:val="0"/>
              <w:pBdr>
                <w:top w:val="nil"/>
                <w:left w:val="nil"/>
                <w:bottom w:val="nil"/>
                <w:right w:val="nil"/>
                <w:between w:val="nil"/>
              </w:pBdr>
              <w:jc w:val="center"/>
            </w:pPr>
            <w:r>
              <w:t>4</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54340B66" w14:textId="77777777" w:rsidR="00CB4F6F" w:rsidRDefault="00000000" w:rsidP="00357C80">
            <w:pPr>
              <w:widowControl w:val="0"/>
              <w:pBdr>
                <w:top w:val="nil"/>
                <w:left w:val="nil"/>
                <w:bottom w:val="nil"/>
                <w:right w:val="nil"/>
                <w:between w:val="nil"/>
              </w:pBdr>
              <w:jc w:val="center"/>
            </w:pPr>
            <w:r>
              <w:t>18%</w:t>
            </w:r>
          </w:p>
        </w:tc>
      </w:tr>
      <w:tr w:rsidR="00CB4F6F" w14:paraId="1A06BF03" w14:textId="77777777" w:rsidTr="00273030">
        <w:trPr>
          <w:trHeight w:val="201"/>
        </w:trPr>
        <w:tc>
          <w:tcPr>
            <w:tcW w:w="2610"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60C2509A" w14:textId="1C17C9F8" w:rsidR="00CB4F6F" w:rsidRDefault="00000000">
            <w:pPr>
              <w:widowControl w:val="0"/>
              <w:pBdr>
                <w:top w:val="nil"/>
                <w:left w:val="nil"/>
                <w:bottom w:val="nil"/>
                <w:right w:val="nil"/>
                <w:between w:val="nil"/>
              </w:pBdr>
            </w:pPr>
            <w:r>
              <w:t>Precandidat</w:t>
            </w:r>
            <w:r w:rsidR="00357C80">
              <w:t>a</w:t>
            </w:r>
            <w:r>
              <w:t xml:space="preserve"> Alcaldía</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199B09C7" w14:textId="77777777" w:rsidR="00CB4F6F" w:rsidRDefault="00000000" w:rsidP="00357C80">
            <w:pPr>
              <w:widowControl w:val="0"/>
              <w:pBdr>
                <w:top w:val="nil"/>
                <w:left w:val="nil"/>
                <w:bottom w:val="nil"/>
                <w:right w:val="nil"/>
                <w:between w:val="nil"/>
              </w:pBdr>
              <w:jc w:val="center"/>
            </w:pPr>
            <w:r>
              <w:t>6</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6BD2C4FF" w14:textId="77777777" w:rsidR="00CB4F6F" w:rsidRDefault="00000000" w:rsidP="00357C80">
            <w:pPr>
              <w:widowControl w:val="0"/>
              <w:pBdr>
                <w:top w:val="nil"/>
                <w:left w:val="nil"/>
                <w:bottom w:val="nil"/>
                <w:right w:val="nil"/>
                <w:between w:val="nil"/>
              </w:pBdr>
              <w:jc w:val="center"/>
            </w:pPr>
            <w:r>
              <w:t>0</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0FDC6333" w14:textId="77777777" w:rsidR="00CB4F6F" w:rsidRDefault="00000000" w:rsidP="00357C80">
            <w:pPr>
              <w:widowControl w:val="0"/>
              <w:pBdr>
                <w:top w:val="nil"/>
                <w:left w:val="nil"/>
                <w:bottom w:val="nil"/>
                <w:right w:val="nil"/>
                <w:between w:val="nil"/>
              </w:pBdr>
              <w:jc w:val="center"/>
            </w:pPr>
            <w:r>
              <w:t>0</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14D6590C" w14:textId="77777777" w:rsidR="00CB4F6F" w:rsidRDefault="00000000" w:rsidP="00357C80">
            <w:pPr>
              <w:widowControl w:val="0"/>
              <w:pBdr>
                <w:top w:val="nil"/>
                <w:left w:val="nil"/>
                <w:bottom w:val="nil"/>
                <w:right w:val="nil"/>
                <w:between w:val="nil"/>
              </w:pBdr>
              <w:jc w:val="center"/>
            </w:pPr>
            <w:r>
              <w:t>6</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7E22D9B4" w14:textId="77777777" w:rsidR="00CB4F6F" w:rsidRDefault="00000000" w:rsidP="00357C80">
            <w:pPr>
              <w:widowControl w:val="0"/>
              <w:pBdr>
                <w:top w:val="nil"/>
                <w:left w:val="nil"/>
                <w:bottom w:val="nil"/>
                <w:right w:val="nil"/>
                <w:between w:val="nil"/>
              </w:pBdr>
              <w:jc w:val="center"/>
            </w:pPr>
            <w:r>
              <w:t>27%</w:t>
            </w:r>
          </w:p>
        </w:tc>
      </w:tr>
      <w:tr w:rsidR="00CB4F6F" w14:paraId="38984806" w14:textId="77777777" w:rsidTr="00273030">
        <w:trPr>
          <w:trHeight w:val="201"/>
        </w:trPr>
        <w:tc>
          <w:tcPr>
            <w:tcW w:w="2610"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0FDA89DE" w14:textId="79421FA5" w:rsidR="00CB4F6F" w:rsidRDefault="00000000">
            <w:pPr>
              <w:widowControl w:val="0"/>
              <w:pBdr>
                <w:top w:val="nil"/>
                <w:left w:val="nil"/>
                <w:bottom w:val="nil"/>
                <w:right w:val="nil"/>
                <w:between w:val="nil"/>
              </w:pBdr>
            </w:pPr>
            <w:r>
              <w:t>Precandidat</w:t>
            </w:r>
            <w:r w:rsidR="00357C80">
              <w:t>a</w:t>
            </w:r>
            <w:r>
              <w:t xml:space="preserve"> Concejo</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4DE7D0D4" w14:textId="77777777" w:rsidR="00CB4F6F" w:rsidRDefault="00000000" w:rsidP="00357C80">
            <w:pPr>
              <w:widowControl w:val="0"/>
              <w:pBdr>
                <w:top w:val="nil"/>
                <w:left w:val="nil"/>
                <w:bottom w:val="nil"/>
                <w:right w:val="nil"/>
                <w:between w:val="nil"/>
              </w:pBdr>
              <w:jc w:val="center"/>
            </w:pPr>
            <w:r>
              <w:t>3</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51434449" w14:textId="77777777" w:rsidR="00CB4F6F" w:rsidRDefault="00000000" w:rsidP="00357C80">
            <w:pPr>
              <w:widowControl w:val="0"/>
              <w:pBdr>
                <w:top w:val="nil"/>
                <w:left w:val="nil"/>
                <w:bottom w:val="nil"/>
                <w:right w:val="nil"/>
                <w:between w:val="nil"/>
              </w:pBdr>
              <w:jc w:val="center"/>
            </w:pPr>
            <w:r>
              <w:t>1</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1C9F743F" w14:textId="77777777" w:rsidR="00CB4F6F" w:rsidRDefault="00000000" w:rsidP="00357C80">
            <w:pPr>
              <w:widowControl w:val="0"/>
              <w:pBdr>
                <w:top w:val="nil"/>
                <w:left w:val="nil"/>
                <w:bottom w:val="nil"/>
                <w:right w:val="nil"/>
                <w:between w:val="nil"/>
              </w:pBdr>
              <w:jc w:val="center"/>
            </w:pPr>
            <w:r>
              <w:t>0</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2C3B528E" w14:textId="77777777" w:rsidR="00CB4F6F" w:rsidRDefault="00000000" w:rsidP="00357C80">
            <w:pPr>
              <w:widowControl w:val="0"/>
              <w:pBdr>
                <w:top w:val="nil"/>
                <w:left w:val="nil"/>
                <w:bottom w:val="nil"/>
                <w:right w:val="nil"/>
                <w:between w:val="nil"/>
              </w:pBdr>
              <w:jc w:val="center"/>
            </w:pPr>
            <w:r>
              <w:t>4</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7ADAD7DE" w14:textId="77777777" w:rsidR="00CB4F6F" w:rsidRDefault="00000000" w:rsidP="00357C80">
            <w:pPr>
              <w:widowControl w:val="0"/>
              <w:pBdr>
                <w:top w:val="nil"/>
                <w:left w:val="nil"/>
                <w:bottom w:val="nil"/>
                <w:right w:val="nil"/>
                <w:between w:val="nil"/>
              </w:pBdr>
              <w:jc w:val="center"/>
            </w:pPr>
            <w:r>
              <w:t>18%</w:t>
            </w:r>
          </w:p>
        </w:tc>
      </w:tr>
      <w:tr w:rsidR="00CB4F6F" w14:paraId="18A042E6" w14:textId="77777777" w:rsidTr="00273030">
        <w:trPr>
          <w:trHeight w:val="201"/>
        </w:trPr>
        <w:tc>
          <w:tcPr>
            <w:tcW w:w="2610"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450FE911" w14:textId="38FC5D15" w:rsidR="00CB4F6F" w:rsidRDefault="00000000">
            <w:pPr>
              <w:widowControl w:val="0"/>
              <w:pBdr>
                <w:top w:val="nil"/>
                <w:left w:val="nil"/>
                <w:bottom w:val="nil"/>
                <w:right w:val="nil"/>
                <w:between w:val="nil"/>
              </w:pBdr>
            </w:pPr>
            <w:r>
              <w:t>Precandidat</w:t>
            </w:r>
            <w:r w:rsidR="00357C80">
              <w:t>a</w:t>
            </w:r>
            <w:r>
              <w:t xml:space="preserve"> gobernación</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0E6D17AE" w14:textId="77777777" w:rsidR="00CB4F6F" w:rsidRDefault="00000000" w:rsidP="00357C80">
            <w:pPr>
              <w:widowControl w:val="0"/>
              <w:pBdr>
                <w:top w:val="nil"/>
                <w:left w:val="nil"/>
                <w:bottom w:val="nil"/>
                <w:right w:val="nil"/>
                <w:between w:val="nil"/>
              </w:pBdr>
              <w:jc w:val="center"/>
            </w:pPr>
            <w:r>
              <w:t>1</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0A323446" w14:textId="77777777" w:rsidR="00CB4F6F" w:rsidRDefault="00000000" w:rsidP="00357C80">
            <w:pPr>
              <w:widowControl w:val="0"/>
              <w:pBdr>
                <w:top w:val="nil"/>
                <w:left w:val="nil"/>
                <w:bottom w:val="nil"/>
                <w:right w:val="nil"/>
                <w:between w:val="nil"/>
              </w:pBdr>
              <w:jc w:val="center"/>
            </w:pPr>
            <w:r>
              <w:t>0</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430C0E89" w14:textId="77777777" w:rsidR="00CB4F6F" w:rsidRDefault="00000000" w:rsidP="00357C80">
            <w:pPr>
              <w:widowControl w:val="0"/>
              <w:pBdr>
                <w:top w:val="nil"/>
                <w:left w:val="nil"/>
                <w:bottom w:val="nil"/>
                <w:right w:val="nil"/>
                <w:between w:val="nil"/>
              </w:pBdr>
              <w:jc w:val="center"/>
            </w:pPr>
            <w:r>
              <w:t>0</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409684F2" w14:textId="77777777" w:rsidR="00CB4F6F" w:rsidRDefault="00000000" w:rsidP="00357C80">
            <w:pPr>
              <w:widowControl w:val="0"/>
              <w:pBdr>
                <w:top w:val="nil"/>
                <w:left w:val="nil"/>
                <w:bottom w:val="nil"/>
                <w:right w:val="nil"/>
                <w:between w:val="nil"/>
              </w:pBdr>
              <w:jc w:val="center"/>
            </w:pPr>
            <w:r>
              <w:t>1</w:t>
            </w:r>
          </w:p>
        </w:tc>
        <w:tc>
          <w:tcPr>
            <w:tcW w:w="1279" w:type="dxa"/>
            <w:tcBorders>
              <w:top w:val="single" w:sz="6" w:space="0" w:color="434343"/>
              <w:left w:val="single" w:sz="6" w:space="0" w:color="434343"/>
              <w:bottom w:val="single" w:sz="6" w:space="0" w:color="434343"/>
              <w:right w:val="single" w:sz="6" w:space="0" w:color="434343"/>
            </w:tcBorders>
            <w:tcMar>
              <w:top w:w="100" w:type="dxa"/>
              <w:left w:w="100" w:type="dxa"/>
              <w:bottom w:w="100" w:type="dxa"/>
              <w:right w:w="100" w:type="dxa"/>
            </w:tcMar>
          </w:tcPr>
          <w:p w14:paraId="69771652" w14:textId="77777777" w:rsidR="00CB4F6F" w:rsidRDefault="00000000" w:rsidP="00357C80">
            <w:pPr>
              <w:widowControl w:val="0"/>
              <w:pBdr>
                <w:top w:val="nil"/>
                <w:left w:val="nil"/>
                <w:bottom w:val="nil"/>
                <w:right w:val="nil"/>
                <w:between w:val="nil"/>
              </w:pBdr>
              <w:jc w:val="center"/>
            </w:pPr>
            <w:r>
              <w:t>5%</w:t>
            </w:r>
          </w:p>
        </w:tc>
      </w:tr>
      <w:tr w:rsidR="00CB4F6F" w14:paraId="12238879" w14:textId="77777777" w:rsidTr="00273030">
        <w:trPr>
          <w:trHeight w:val="201"/>
        </w:trPr>
        <w:tc>
          <w:tcPr>
            <w:tcW w:w="2610" w:type="dxa"/>
            <w:tcBorders>
              <w:top w:val="single" w:sz="6" w:space="0" w:color="434343"/>
              <w:left w:val="single" w:sz="6" w:space="0" w:color="434343"/>
              <w:bottom w:val="single" w:sz="6" w:space="0" w:color="434343"/>
              <w:right w:val="single" w:sz="6" w:space="0" w:color="434343"/>
            </w:tcBorders>
            <w:shd w:val="clear" w:color="auto" w:fill="FCE5CD"/>
            <w:tcMar>
              <w:top w:w="100" w:type="dxa"/>
              <w:left w:w="100" w:type="dxa"/>
              <w:bottom w:w="100" w:type="dxa"/>
              <w:right w:w="100" w:type="dxa"/>
            </w:tcMar>
          </w:tcPr>
          <w:p w14:paraId="573335BD" w14:textId="77777777" w:rsidR="00CB4F6F" w:rsidRDefault="00000000">
            <w:pPr>
              <w:widowControl w:val="0"/>
              <w:pBdr>
                <w:top w:val="nil"/>
                <w:left w:val="nil"/>
                <w:bottom w:val="nil"/>
                <w:right w:val="nil"/>
                <w:between w:val="nil"/>
              </w:pBdr>
            </w:pPr>
            <w:proofErr w:type="gramStart"/>
            <w:r>
              <w:t>Total</w:t>
            </w:r>
            <w:proofErr w:type="gramEnd"/>
            <w:r>
              <w:t xml:space="preserve"> general</w:t>
            </w:r>
          </w:p>
        </w:tc>
        <w:tc>
          <w:tcPr>
            <w:tcW w:w="1279" w:type="dxa"/>
            <w:tcBorders>
              <w:top w:val="single" w:sz="6" w:space="0" w:color="434343"/>
              <w:left w:val="single" w:sz="6" w:space="0" w:color="434343"/>
              <w:bottom w:val="single" w:sz="6" w:space="0" w:color="434343"/>
              <w:right w:val="single" w:sz="6" w:space="0" w:color="434343"/>
            </w:tcBorders>
            <w:shd w:val="clear" w:color="auto" w:fill="FCE5CD"/>
            <w:tcMar>
              <w:top w:w="100" w:type="dxa"/>
              <w:left w:w="100" w:type="dxa"/>
              <w:bottom w:w="100" w:type="dxa"/>
              <w:right w:w="100" w:type="dxa"/>
            </w:tcMar>
          </w:tcPr>
          <w:p w14:paraId="62A178BD" w14:textId="77777777" w:rsidR="00CB4F6F" w:rsidRDefault="00000000" w:rsidP="00357C80">
            <w:pPr>
              <w:widowControl w:val="0"/>
              <w:pBdr>
                <w:top w:val="nil"/>
                <w:left w:val="nil"/>
                <w:bottom w:val="nil"/>
                <w:right w:val="nil"/>
                <w:between w:val="nil"/>
              </w:pBdr>
              <w:jc w:val="center"/>
            </w:pPr>
            <w:r>
              <w:t>19</w:t>
            </w:r>
          </w:p>
        </w:tc>
        <w:tc>
          <w:tcPr>
            <w:tcW w:w="1279" w:type="dxa"/>
            <w:tcBorders>
              <w:top w:val="single" w:sz="6" w:space="0" w:color="434343"/>
              <w:left w:val="single" w:sz="6" w:space="0" w:color="434343"/>
              <w:bottom w:val="single" w:sz="6" w:space="0" w:color="434343"/>
              <w:right w:val="single" w:sz="6" w:space="0" w:color="434343"/>
            </w:tcBorders>
            <w:shd w:val="clear" w:color="auto" w:fill="FCE5CD"/>
            <w:tcMar>
              <w:top w:w="100" w:type="dxa"/>
              <w:left w:w="100" w:type="dxa"/>
              <w:bottom w:w="100" w:type="dxa"/>
              <w:right w:w="100" w:type="dxa"/>
            </w:tcMar>
          </w:tcPr>
          <w:p w14:paraId="67A1C5C5" w14:textId="77777777" w:rsidR="00CB4F6F" w:rsidRDefault="00000000" w:rsidP="00357C80">
            <w:pPr>
              <w:widowControl w:val="0"/>
              <w:pBdr>
                <w:top w:val="nil"/>
                <w:left w:val="nil"/>
                <w:bottom w:val="nil"/>
                <w:right w:val="nil"/>
                <w:between w:val="nil"/>
              </w:pBdr>
              <w:jc w:val="center"/>
            </w:pPr>
            <w:r>
              <w:t>2</w:t>
            </w:r>
          </w:p>
        </w:tc>
        <w:tc>
          <w:tcPr>
            <w:tcW w:w="1279" w:type="dxa"/>
            <w:tcBorders>
              <w:top w:val="single" w:sz="6" w:space="0" w:color="434343"/>
              <w:left w:val="single" w:sz="6" w:space="0" w:color="434343"/>
              <w:bottom w:val="single" w:sz="6" w:space="0" w:color="434343"/>
              <w:right w:val="single" w:sz="6" w:space="0" w:color="434343"/>
            </w:tcBorders>
            <w:shd w:val="clear" w:color="auto" w:fill="FCE5CD"/>
            <w:tcMar>
              <w:top w:w="100" w:type="dxa"/>
              <w:left w:w="100" w:type="dxa"/>
              <w:bottom w:w="100" w:type="dxa"/>
              <w:right w:w="100" w:type="dxa"/>
            </w:tcMar>
          </w:tcPr>
          <w:p w14:paraId="442D11F9" w14:textId="77777777" w:rsidR="00CB4F6F" w:rsidRDefault="00000000" w:rsidP="00357C80">
            <w:pPr>
              <w:widowControl w:val="0"/>
              <w:pBdr>
                <w:top w:val="nil"/>
                <w:left w:val="nil"/>
                <w:bottom w:val="nil"/>
                <w:right w:val="nil"/>
                <w:between w:val="nil"/>
              </w:pBdr>
              <w:jc w:val="center"/>
            </w:pPr>
            <w:r>
              <w:t>1</w:t>
            </w:r>
          </w:p>
        </w:tc>
        <w:tc>
          <w:tcPr>
            <w:tcW w:w="1279" w:type="dxa"/>
            <w:tcBorders>
              <w:top w:val="single" w:sz="6" w:space="0" w:color="434343"/>
              <w:left w:val="single" w:sz="6" w:space="0" w:color="434343"/>
              <w:bottom w:val="single" w:sz="6" w:space="0" w:color="434343"/>
              <w:right w:val="single" w:sz="6" w:space="0" w:color="434343"/>
            </w:tcBorders>
            <w:shd w:val="clear" w:color="auto" w:fill="FCE5CD"/>
            <w:tcMar>
              <w:top w:w="100" w:type="dxa"/>
              <w:left w:w="100" w:type="dxa"/>
              <w:bottom w:w="100" w:type="dxa"/>
              <w:right w:w="100" w:type="dxa"/>
            </w:tcMar>
          </w:tcPr>
          <w:p w14:paraId="10175D85" w14:textId="77777777" w:rsidR="00CB4F6F" w:rsidRDefault="00000000" w:rsidP="00357C80">
            <w:pPr>
              <w:widowControl w:val="0"/>
              <w:pBdr>
                <w:top w:val="nil"/>
                <w:left w:val="nil"/>
                <w:bottom w:val="nil"/>
                <w:right w:val="nil"/>
                <w:between w:val="nil"/>
              </w:pBdr>
              <w:jc w:val="center"/>
            </w:pPr>
            <w:r>
              <w:t>22</w:t>
            </w:r>
          </w:p>
        </w:tc>
        <w:tc>
          <w:tcPr>
            <w:tcW w:w="1279" w:type="dxa"/>
            <w:tcBorders>
              <w:top w:val="single" w:sz="6" w:space="0" w:color="434343"/>
              <w:left w:val="single" w:sz="6" w:space="0" w:color="434343"/>
              <w:bottom w:val="single" w:sz="6" w:space="0" w:color="434343"/>
              <w:right w:val="single" w:sz="6" w:space="0" w:color="434343"/>
            </w:tcBorders>
            <w:shd w:val="clear" w:color="auto" w:fill="FCE5CD"/>
            <w:tcMar>
              <w:top w:w="100" w:type="dxa"/>
              <w:left w:w="100" w:type="dxa"/>
              <w:bottom w:w="100" w:type="dxa"/>
              <w:right w:w="100" w:type="dxa"/>
            </w:tcMar>
          </w:tcPr>
          <w:p w14:paraId="6B6B658B" w14:textId="77777777" w:rsidR="00CB4F6F" w:rsidRDefault="00000000" w:rsidP="00357C80">
            <w:pPr>
              <w:widowControl w:val="0"/>
              <w:pBdr>
                <w:top w:val="nil"/>
                <w:left w:val="nil"/>
                <w:bottom w:val="nil"/>
                <w:right w:val="nil"/>
                <w:between w:val="nil"/>
              </w:pBdr>
              <w:jc w:val="center"/>
            </w:pPr>
            <w:r>
              <w:t>100%</w:t>
            </w:r>
          </w:p>
        </w:tc>
      </w:tr>
    </w:tbl>
    <w:p w14:paraId="783750E9" w14:textId="77777777" w:rsidR="00CB4F6F" w:rsidRDefault="00000000">
      <w:pPr>
        <w:spacing w:line="240" w:lineRule="auto"/>
        <w:jc w:val="center"/>
      </w:pPr>
      <w:r>
        <w:t xml:space="preserve">Fuente:  Observatorio Político Electoral -MOE </w:t>
      </w:r>
    </w:p>
    <w:p w14:paraId="7D27FB5E" w14:textId="77777777" w:rsidR="00CB4F6F" w:rsidRDefault="00CB4F6F">
      <w:pPr>
        <w:spacing w:line="240" w:lineRule="auto"/>
        <w:jc w:val="both"/>
      </w:pPr>
    </w:p>
    <w:p w14:paraId="5CAA77AA" w14:textId="77777777" w:rsidR="00273030" w:rsidRDefault="00273030">
      <w:pPr>
        <w:spacing w:line="240" w:lineRule="auto"/>
        <w:jc w:val="both"/>
      </w:pPr>
    </w:p>
    <w:p w14:paraId="4004075F" w14:textId="77777777" w:rsidR="00357C80" w:rsidRDefault="00357C80">
      <w:pPr>
        <w:spacing w:line="240" w:lineRule="auto"/>
        <w:jc w:val="both"/>
      </w:pPr>
    </w:p>
    <w:p w14:paraId="01E347C1" w14:textId="77777777" w:rsidR="00CB4F6F" w:rsidRDefault="00CB4F6F">
      <w:pPr>
        <w:spacing w:line="240" w:lineRule="auto"/>
        <w:jc w:val="both"/>
      </w:pPr>
    </w:p>
    <w:p w14:paraId="07445B4F" w14:textId="690A824B" w:rsidR="00CB4F6F" w:rsidRDefault="00000000">
      <w:pPr>
        <w:spacing w:line="240" w:lineRule="auto"/>
        <w:jc w:val="both"/>
      </w:pPr>
      <w:r>
        <w:t xml:space="preserve">Siguiendo esta misma tendencia, los </w:t>
      </w:r>
      <w:r>
        <w:rPr>
          <w:b/>
        </w:rPr>
        <w:t xml:space="preserve">liderazgos políticos LGBTI </w:t>
      </w:r>
      <w:r>
        <w:t xml:space="preserve">presentan un comportamiento similar, como quiera que, a corte del 29 de agosto de 2023, se han registrado un total de </w:t>
      </w:r>
      <w:r>
        <w:rPr>
          <w:b/>
        </w:rPr>
        <w:t xml:space="preserve">3 hechos violentos (2 amenazas, 1 VCMP). </w:t>
      </w:r>
      <w:r>
        <w:t xml:space="preserve">Una amenaza ocurrió en contra de la candidata al Concejo de Santa Marta por el Partido Alianza Verde, Taliana Gómez, quien reportó daños contra material de campaña, además de llamadas intimidatorias en la que le exigieron el retiro de su candidatura y la salida del país, so pena de sufrir un atentado en su contra. Por otra </w:t>
      </w:r>
      <w:r w:rsidR="00357C80">
        <w:t>parte,</w:t>
      </w:r>
      <w:r>
        <w:t xml:space="preserve"> el hecho de VCMP, se presentó en contra de la candidata al Concejo de Sabaneta (Antioquia), Aleska Montoya, quien reportó ataques a su material de campaña. </w:t>
      </w:r>
    </w:p>
    <w:p w14:paraId="646F8EE9" w14:textId="77777777" w:rsidR="00CB4F6F" w:rsidRDefault="00CB4F6F">
      <w:pPr>
        <w:spacing w:line="240" w:lineRule="auto"/>
        <w:jc w:val="both"/>
      </w:pPr>
    </w:p>
    <w:p w14:paraId="26CA6DBC" w14:textId="77777777" w:rsidR="00CB4F6F" w:rsidRDefault="00000000">
      <w:pPr>
        <w:spacing w:line="240" w:lineRule="auto"/>
        <w:jc w:val="both"/>
      </w:pPr>
      <w:r>
        <w:t xml:space="preserve">El </w:t>
      </w:r>
      <w:r>
        <w:rPr>
          <w:b/>
        </w:rPr>
        <w:t>numeral 7, literal A del Artículo 2 de la Resolución 8947 de 2021 del Consejo Nacional Electoral,</w:t>
      </w:r>
      <w:r>
        <w:t xml:space="preserve"> por medio de la cual se adopta un protocolo para promover la participación política de las mujeres y prevenir, atender los casos de violencia contra las mujeres en política, señala que al interior de esa entidad se deben llevar a cabo acciones orientadas a fortalecer los canales de atención a la ciudadanía para la recepción de denuncias  de casos de VCMP en cualquier época electoral, incluyendo aquellos casos que no hayan sido resueltos por los partidos políticos. </w:t>
      </w:r>
    </w:p>
    <w:p w14:paraId="3EE07B78" w14:textId="77777777" w:rsidR="00CB4F6F" w:rsidRDefault="00CB4F6F">
      <w:pPr>
        <w:spacing w:line="240" w:lineRule="auto"/>
        <w:jc w:val="both"/>
      </w:pPr>
    </w:p>
    <w:p w14:paraId="44ED90F2" w14:textId="77777777" w:rsidR="00CB4F6F" w:rsidRDefault="00000000">
      <w:pPr>
        <w:spacing w:line="240" w:lineRule="auto"/>
        <w:jc w:val="both"/>
        <w:rPr>
          <w:b/>
        </w:rPr>
      </w:pPr>
      <w:r>
        <w:t xml:space="preserve">No obstante, a la fecha, </w:t>
      </w:r>
      <w:r>
        <w:rPr>
          <w:b/>
        </w:rPr>
        <w:t>en la página del Consejo Nacional Electoral no es explícito el canal de comunicación habilitado a la ciudadanía para reportar este tipo de violencias</w:t>
      </w:r>
      <w:r>
        <w:t xml:space="preserve"> y de igual manera,</w:t>
      </w:r>
      <w:r>
        <w:rPr>
          <w:b/>
        </w:rPr>
        <w:t xml:space="preserve"> no se cuenta con una ruta de atención con procedimientos claramente trazados que orienten a las personas afectadas sobre las acciones a seguir para poner en conocimiento de las autoridades competentes las situaciones de violencia que les afectan.  </w:t>
      </w:r>
    </w:p>
    <w:p w14:paraId="68DE7265" w14:textId="77777777" w:rsidR="00CB4F6F" w:rsidRDefault="00CB4F6F">
      <w:pPr>
        <w:spacing w:line="240" w:lineRule="auto"/>
        <w:jc w:val="both"/>
        <w:rPr>
          <w:b/>
        </w:rPr>
      </w:pPr>
    </w:p>
    <w:p w14:paraId="38D78EC5" w14:textId="39FDCD9A" w:rsidR="00CB4F6F" w:rsidRDefault="00000000">
      <w:pPr>
        <w:spacing w:line="240" w:lineRule="auto"/>
        <w:jc w:val="both"/>
      </w:pPr>
      <w:r>
        <w:t xml:space="preserve">Es por ello </w:t>
      </w:r>
      <w:proofErr w:type="gramStart"/>
      <w:r>
        <w:t>que</w:t>
      </w:r>
      <w:proofErr w:type="gramEnd"/>
      <w:r>
        <w:t>, en materia de promoción de derecho a la participación de las mujeres y de las personas pertenecientes a los sectores sociales LGBTI+</w:t>
      </w:r>
      <w:r w:rsidR="00357C80">
        <w:t xml:space="preserve"> </w:t>
      </w:r>
      <w:r>
        <w:t xml:space="preserve">en el presente período de elecciones territoriales, la MOE insiste a las autoridades electorales que actúen en el marco de sus competencias y este sentido, </w:t>
      </w:r>
      <w:r>
        <w:rPr>
          <w:b/>
        </w:rPr>
        <w:t>presenta las siguientes recomendaciones:</w:t>
      </w:r>
      <w:r>
        <w:t xml:space="preserve">  </w:t>
      </w:r>
    </w:p>
    <w:p w14:paraId="408CDBA1" w14:textId="77777777" w:rsidR="00CB4F6F" w:rsidRDefault="00CB4F6F">
      <w:pPr>
        <w:spacing w:line="240" w:lineRule="auto"/>
        <w:jc w:val="both"/>
      </w:pPr>
    </w:p>
    <w:p w14:paraId="76D294F0" w14:textId="77777777" w:rsidR="00CB4F6F" w:rsidRDefault="00000000">
      <w:pPr>
        <w:numPr>
          <w:ilvl w:val="0"/>
          <w:numId w:val="4"/>
        </w:numPr>
        <w:spacing w:line="240" w:lineRule="auto"/>
        <w:jc w:val="both"/>
      </w:pPr>
      <w:r>
        <w:rPr>
          <w:b/>
        </w:rPr>
        <w:t>Publicar y difundir rutas de atención de casos de VCMP</w:t>
      </w:r>
      <w:r>
        <w:t xml:space="preserve">: A poco menos de 2 meses de la fecha de las elecciones, es importante que tanto el CNE como el Ministerio del Interior y otras autoridades publiquen y difundan las rutas de atención con procedimientos   claros, suficientes y oportunos. </w:t>
      </w:r>
    </w:p>
    <w:p w14:paraId="07A8B925" w14:textId="77777777" w:rsidR="00CB4F6F" w:rsidRDefault="00CB4F6F">
      <w:pPr>
        <w:spacing w:line="240" w:lineRule="auto"/>
        <w:ind w:left="720"/>
        <w:jc w:val="both"/>
        <w:rPr>
          <w:b/>
        </w:rPr>
      </w:pPr>
    </w:p>
    <w:p w14:paraId="6ED380F4" w14:textId="4B00E0E9" w:rsidR="00CB4F6F" w:rsidRDefault="00000000">
      <w:pPr>
        <w:numPr>
          <w:ilvl w:val="0"/>
          <w:numId w:val="4"/>
        </w:numPr>
        <w:spacing w:line="240" w:lineRule="auto"/>
        <w:jc w:val="both"/>
      </w:pPr>
      <w:r>
        <w:rPr>
          <w:b/>
        </w:rPr>
        <w:t>Visibilizaci</w:t>
      </w:r>
      <w:r w:rsidR="00357C80">
        <w:rPr>
          <w:b/>
        </w:rPr>
        <w:t>ó</w:t>
      </w:r>
      <w:r>
        <w:rPr>
          <w:b/>
        </w:rPr>
        <w:t>n y difusión del canal de reportes y denuncias de atención de casos de VCMP:</w:t>
      </w:r>
      <w:r>
        <w:t xml:space="preserve"> Es necesario que el CNE disponga al interior de su portal web de un elemento lo suficientemente visible, que oriente de manera clara a la ciudadanía a los canales y mecanismos con los que cuenta la autoridad para el reporte de situaciones de violencia que afecte a las candidaturas de mujeres y personas LGBTI+</w:t>
      </w:r>
    </w:p>
    <w:p w14:paraId="4306F98A" w14:textId="7BC1198A" w:rsidR="00CB4F6F" w:rsidRDefault="00000000">
      <w:pPr>
        <w:numPr>
          <w:ilvl w:val="0"/>
          <w:numId w:val="4"/>
        </w:numPr>
        <w:pBdr>
          <w:top w:val="nil"/>
          <w:left w:val="nil"/>
          <w:bottom w:val="nil"/>
          <w:right w:val="nil"/>
          <w:between w:val="nil"/>
        </w:pBdr>
        <w:spacing w:line="240" w:lineRule="auto"/>
        <w:jc w:val="both"/>
      </w:pPr>
      <w:r>
        <w:rPr>
          <w:b/>
        </w:rPr>
        <w:t xml:space="preserve">Creación de mecanismos al interior de los partidos para la atención y acompañamiento de casos de VCMP. </w:t>
      </w:r>
      <w:r>
        <w:t xml:space="preserve">Se invita a </w:t>
      </w:r>
      <w:r w:rsidR="00357C80">
        <w:t>las colectividades</w:t>
      </w:r>
      <w:r>
        <w:t xml:space="preserve"> políticas puedan generar mecanismos para la atención y acompañamiento de casos de violencia contra las VCMP, mediante la creación de rutas de atención, orientación y sanción a las situaciones de violencia que se generen en contra de las candidatas de sus partidos o movimientos. </w:t>
      </w:r>
    </w:p>
    <w:p w14:paraId="7DA0085C" w14:textId="77777777" w:rsidR="00CB4F6F" w:rsidRDefault="00CB4F6F">
      <w:pPr>
        <w:spacing w:line="240" w:lineRule="auto"/>
        <w:jc w:val="both"/>
      </w:pPr>
    </w:p>
    <w:p w14:paraId="7F6D9A78" w14:textId="77777777" w:rsidR="00CB4F6F" w:rsidRDefault="00CB4F6F">
      <w:pPr>
        <w:spacing w:line="240" w:lineRule="auto"/>
        <w:jc w:val="both"/>
        <w:rPr>
          <w:b/>
        </w:rPr>
      </w:pPr>
    </w:p>
    <w:p w14:paraId="2ACBE0E9" w14:textId="77777777" w:rsidR="00CB4F6F" w:rsidRDefault="00000000">
      <w:pPr>
        <w:numPr>
          <w:ilvl w:val="0"/>
          <w:numId w:val="2"/>
        </w:numPr>
        <w:spacing w:line="240" w:lineRule="auto"/>
        <w:jc w:val="both"/>
        <w:rPr>
          <w:b/>
        </w:rPr>
      </w:pPr>
      <w:r>
        <w:rPr>
          <w:b/>
        </w:rPr>
        <w:lastRenderedPageBreak/>
        <w:t>PUESTOS DE VOTACIÓN CON RIESGOS DE VIOLENCIA</w:t>
      </w:r>
    </w:p>
    <w:p w14:paraId="4414C799" w14:textId="77777777" w:rsidR="00CB4F6F" w:rsidRDefault="00CB4F6F">
      <w:pPr>
        <w:pBdr>
          <w:top w:val="nil"/>
          <w:left w:val="nil"/>
          <w:bottom w:val="nil"/>
          <w:right w:val="nil"/>
          <w:between w:val="nil"/>
        </w:pBdr>
        <w:spacing w:line="240" w:lineRule="auto"/>
        <w:jc w:val="both"/>
      </w:pPr>
    </w:p>
    <w:p w14:paraId="6FA0EEB6" w14:textId="77777777" w:rsidR="00D14F56" w:rsidRDefault="00D14F56">
      <w:pPr>
        <w:pBdr>
          <w:top w:val="nil"/>
          <w:left w:val="nil"/>
          <w:bottom w:val="nil"/>
          <w:right w:val="nil"/>
          <w:between w:val="nil"/>
        </w:pBdr>
        <w:spacing w:line="240" w:lineRule="auto"/>
        <w:jc w:val="both"/>
      </w:pPr>
      <w:r w:rsidRPr="00D14F56">
        <w:t xml:space="preserve">Para las elecciones de octubre, la RNEC ha dispuesto un total de 12,918 puestos de votación, de los cuales 5,607 (43.4%) son urbanos y 7,311 (56.6%) son rurales. </w:t>
      </w:r>
    </w:p>
    <w:p w14:paraId="6C3A22FA" w14:textId="28C02D91" w:rsidR="00CB4F6F" w:rsidRDefault="00000000">
      <w:pPr>
        <w:pBdr>
          <w:top w:val="nil"/>
          <w:left w:val="nil"/>
          <w:bottom w:val="nil"/>
          <w:right w:val="nil"/>
          <w:between w:val="nil"/>
        </w:pBdr>
        <w:spacing w:line="240" w:lineRule="auto"/>
        <w:jc w:val="both"/>
      </w:pPr>
      <w:r>
        <w:t>Haciendo un cruce de los datos de puestos de votación y los análisis de riesgo por violencia es posible identificar un total de 1,852 puestos rurales (</w:t>
      </w:r>
      <w:r>
        <w:rPr>
          <w:highlight w:val="white"/>
        </w:rPr>
        <w:t>25%</w:t>
      </w:r>
      <w:r>
        <w:t xml:space="preserve"> de los puestos rurales totales) donde es necesario que </w:t>
      </w:r>
      <w:r w:rsidR="00357C80">
        <w:t>las autoridades</w:t>
      </w:r>
      <w:r>
        <w:t xml:space="preserve"> enfoquen su atención para garantizar la seguridad el día de las elecciones. </w:t>
      </w:r>
      <w:r>
        <w:rPr>
          <w:b/>
        </w:rPr>
        <w:t>En la tabla inferior se señalan los puestos con posibles riesgos por factores de violencia en cada departamento. Nariño, Cauca y Chocó concentran el 55% de estos puestos de votació</w:t>
      </w:r>
      <w:r>
        <w:t>n.</w:t>
      </w:r>
    </w:p>
    <w:p w14:paraId="0D5CCE54" w14:textId="77777777" w:rsidR="00CB4F6F" w:rsidRDefault="00CB4F6F">
      <w:pPr>
        <w:pBdr>
          <w:top w:val="nil"/>
          <w:left w:val="nil"/>
          <w:bottom w:val="nil"/>
          <w:right w:val="nil"/>
          <w:between w:val="nil"/>
        </w:pBdr>
        <w:spacing w:line="240" w:lineRule="auto"/>
        <w:jc w:val="both"/>
      </w:pPr>
    </w:p>
    <w:p w14:paraId="3C642995" w14:textId="77777777" w:rsidR="00CB4F6F" w:rsidRDefault="00000000">
      <w:pPr>
        <w:pBdr>
          <w:top w:val="nil"/>
          <w:left w:val="nil"/>
          <w:bottom w:val="nil"/>
          <w:right w:val="nil"/>
          <w:between w:val="nil"/>
        </w:pBdr>
        <w:spacing w:line="240" w:lineRule="auto"/>
        <w:jc w:val="both"/>
      </w:pPr>
      <w:r>
        <w:rPr>
          <w:b/>
        </w:rPr>
        <w:t>En la tabla también se señalan 73 puestos con riesgos de violencia que son nuevos</w:t>
      </w:r>
      <w:r>
        <w:t>. Sobre estos nuevos puestos es necesario que la Registraduría dé a conocer los estudios de seguridad que se tuvieron en cuenta para definir los criterios para decidir su instalación.</w:t>
      </w:r>
    </w:p>
    <w:p w14:paraId="699C1464" w14:textId="77777777" w:rsidR="00CB4F6F" w:rsidRDefault="00CB4F6F">
      <w:pPr>
        <w:pBdr>
          <w:top w:val="nil"/>
          <w:left w:val="nil"/>
          <w:bottom w:val="nil"/>
          <w:right w:val="nil"/>
          <w:between w:val="nil"/>
        </w:pBdr>
        <w:spacing w:line="240" w:lineRule="auto"/>
        <w:jc w:val="both"/>
      </w:pPr>
    </w:p>
    <w:p w14:paraId="23C7234F" w14:textId="77777777" w:rsidR="00CB4F6F" w:rsidRDefault="00000000">
      <w:pPr>
        <w:pBdr>
          <w:top w:val="nil"/>
          <w:left w:val="nil"/>
          <w:bottom w:val="nil"/>
          <w:right w:val="nil"/>
          <w:between w:val="nil"/>
        </w:pBdr>
        <w:spacing w:line="240" w:lineRule="auto"/>
        <w:jc w:val="both"/>
      </w:pPr>
      <w:r>
        <w:t>En el quinto informe de la MOE se señaló que posiblemente 837 puestos de votación del total de puestos de votación del país podrían tener errores en sus coordenadas.</w:t>
      </w:r>
      <w:r>
        <w:rPr>
          <w:b/>
        </w:rPr>
        <w:t xml:space="preserve"> Dentro del total de estos puestos, se encuentran 230 que tienen posibles errores de coordenadas, además tienen riesgos por violencia.</w:t>
      </w:r>
      <w:r>
        <w:t xml:space="preserve"> Para las distintas autoridades, incluidas las de fuerza pública, se hace fundamental tener las coordenadas correctas de los puestos de votación y más aún si son en zonas con dificultades de seguridad.</w:t>
      </w:r>
    </w:p>
    <w:p w14:paraId="29A26584" w14:textId="77777777" w:rsidR="00CB4F6F" w:rsidRDefault="00CB4F6F">
      <w:pPr>
        <w:pBdr>
          <w:top w:val="nil"/>
          <w:left w:val="nil"/>
          <w:bottom w:val="nil"/>
          <w:right w:val="nil"/>
          <w:between w:val="nil"/>
        </w:pBdr>
        <w:spacing w:line="240" w:lineRule="auto"/>
        <w:jc w:val="both"/>
      </w:pPr>
    </w:p>
    <w:p w14:paraId="561D4E4C" w14:textId="77777777" w:rsidR="00CB4F6F" w:rsidRDefault="00000000">
      <w:pPr>
        <w:pBdr>
          <w:top w:val="nil"/>
          <w:left w:val="nil"/>
          <w:bottom w:val="nil"/>
          <w:right w:val="nil"/>
          <w:between w:val="nil"/>
        </w:pBdr>
        <w:spacing w:line="240" w:lineRule="auto"/>
        <w:jc w:val="both"/>
      </w:pPr>
      <w:r>
        <w:rPr>
          <w:b/>
        </w:rPr>
        <w:t>La última columna de la tabla #5 se señalan los puestos que fueron identificados por la MOE como de mayor prioridad. Esto se debe a que están localizados en veredas donde han ocurrido eventos recientes de violencia y donde hacen fuerte presencia grupos armados ilegales</w:t>
      </w:r>
      <w:r>
        <w:t xml:space="preserve">. En total son 266 puestos considerados prioritarios por temas de seguridad y de los cuales 6 son puestos nuevos para estas elecciones (ver anexo). </w:t>
      </w:r>
      <w:r>
        <w:rPr>
          <w:b/>
        </w:rPr>
        <w:t>En su mayoría están localizados en municipios en Chocó, Cauca, Nariño, Norte de Santander y Sur de Bolívar</w:t>
      </w:r>
      <w:r>
        <w:t>. Estos puestos de votación requieren de la mayor atención y de una planificación sobre las condiciones de seguridad para evitar cualquier tipo de hechos de violencia el día de la elección y constreñimientos contra la población.</w:t>
      </w:r>
    </w:p>
    <w:p w14:paraId="32983B0F" w14:textId="77777777" w:rsidR="00273030" w:rsidRDefault="00273030">
      <w:pPr>
        <w:pBdr>
          <w:top w:val="nil"/>
          <w:left w:val="nil"/>
          <w:bottom w:val="nil"/>
          <w:right w:val="nil"/>
          <w:between w:val="nil"/>
        </w:pBdr>
        <w:spacing w:line="240" w:lineRule="auto"/>
        <w:jc w:val="both"/>
      </w:pPr>
    </w:p>
    <w:p w14:paraId="0C8AED51" w14:textId="6D3A7FA2" w:rsidR="00273030" w:rsidRDefault="00273030" w:rsidP="00273030">
      <w:pPr>
        <w:pBdr>
          <w:top w:val="nil"/>
          <w:left w:val="nil"/>
          <w:bottom w:val="nil"/>
          <w:right w:val="nil"/>
          <w:between w:val="nil"/>
        </w:pBdr>
        <w:spacing w:line="240" w:lineRule="auto"/>
        <w:jc w:val="center"/>
      </w:pPr>
      <w:r w:rsidRPr="00273030">
        <w:rPr>
          <w:b/>
          <w:bCs/>
          <w:i/>
        </w:rPr>
        <w:t>Tabla 4</w:t>
      </w:r>
      <w:r>
        <w:rPr>
          <w:i/>
        </w:rPr>
        <w:t>. Puestos de votación con posibles riesgos de violencia</w:t>
      </w:r>
    </w:p>
    <w:p w14:paraId="230326E6" w14:textId="77777777" w:rsidR="00273030" w:rsidRDefault="00273030">
      <w:pPr>
        <w:pBdr>
          <w:top w:val="nil"/>
          <w:left w:val="nil"/>
          <w:bottom w:val="nil"/>
          <w:right w:val="nil"/>
          <w:between w:val="nil"/>
        </w:pBdr>
        <w:spacing w:line="240" w:lineRule="auto"/>
        <w:jc w:val="both"/>
      </w:pPr>
    </w:p>
    <w:tbl>
      <w:tblPr>
        <w:tblW w:w="6370" w:type="dxa"/>
        <w:jc w:val="center"/>
        <w:tblCellMar>
          <w:left w:w="70" w:type="dxa"/>
          <w:right w:w="70" w:type="dxa"/>
        </w:tblCellMar>
        <w:tblLook w:val="04A0" w:firstRow="1" w:lastRow="0" w:firstColumn="1" w:lastColumn="0" w:noHBand="0" w:noVBand="1"/>
      </w:tblPr>
      <w:tblGrid>
        <w:gridCol w:w="341"/>
        <w:gridCol w:w="1194"/>
        <w:gridCol w:w="1187"/>
        <w:gridCol w:w="1187"/>
        <w:gridCol w:w="1261"/>
        <w:gridCol w:w="1200"/>
      </w:tblGrid>
      <w:tr w:rsidR="00273030" w:rsidRPr="00273030" w14:paraId="1729533C" w14:textId="77777777" w:rsidTr="00357C80">
        <w:trPr>
          <w:trHeight w:val="1680"/>
          <w:tblHeader/>
          <w:jc w:val="center"/>
        </w:trPr>
        <w:tc>
          <w:tcPr>
            <w:tcW w:w="341"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7158AE13"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w:t>
            </w:r>
          </w:p>
        </w:tc>
        <w:tc>
          <w:tcPr>
            <w:tcW w:w="1194" w:type="dxa"/>
            <w:tcBorders>
              <w:top w:val="single" w:sz="4" w:space="0" w:color="auto"/>
              <w:left w:val="nil"/>
              <w:bottom w:val="single" w:sz="4" w:space="0" w:color="auto"/>
              <w:right w:val="single" w:sz="4" w:space="0" w:color="auto"/>
            </w:tcBorders>
            <w:shd w:val="clear" w:color="000000" w:fill="ED7D31"/>
            <w:vAlign w:val="center"/>
            <w:hideMark/>
          </w:tcPr>
          <w:p w14:paraId="721AFA0C"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Depto</w:t>
            </w:r>
          </w:p>
        </w:tc>
        <w:tc>
          <w:tcPr>
            <w:tcW w:w="1187" w:type="dxa"/>
            <w:tcBorders>
              <w:top w:val="single" w:sz="4" w:space="0" w:color="auto"/>
              <w:left w:val="nil"/>
              <w:bottom w:val="single" w:sz="4" w:space="0" w:color="auto"/>
              <w:right w:val="single" w:sz="4" w:space="0" w:color="auto"/>
            </w:tcBorders>
            <w:shd w:val="clear" w:color="000000" w:fill="ED7D31"/>
            <w:vAlign w:val="center"/>
            <w:hideMark/>
          </w:tcPr>
          <w:p w14:paraId="0FF794F9" w14:textId="77777777" w:rsidR="00273030" w:rsidRPr="00273030" w:rsidRDefault="00273030" w:rsidP="00273030">
            <w:pPr>
              <w:spacing w:line="240" w:lineRule="auto"/>
              <w:jc w:val="right"/>
              <w:rPr>
                <w:rFonts w:eastAsia="Times New Roman"/>
                <w:b/>
                <w:bCs/>
                <w:color w:val="000000"/>
                <w:sz w:val="18"/>
                <w:szCs w:val="18"/>
                <w:lang w:val="es-CO"/>
              </w:rPr>
            </w:pPr>
            <w:r w:rsidRPr="00273030">
              <w:rPr>
                <w:rFonts w:eastAsia="Times New Roman"/>
                <w:b/>
                <w:bCs/>
                <w:sz w:val="18"/>
                <w:szCs w:val="18"/>
              </w:rPr>
              <w:t>Número de puestos rurales con riesgo</w:t>
            </w:r>
          </w:p>
        </w:tc>
        <w:tc>
          <w:tcPr>
            <w:tcW w:w="1187" w:type="dxa"/>
            <w:tcBorders>
              <w:top w:val="single" w:sz="4" w:space="0" w:color="auto"/>
              <w:left w:val="nil"/>
              <w:bottom w:val="single" w:sz="4" w:space="0" w:color="auto"/>
              <w:right w:val="single" w:sz="4" w:space="0" w:color="auto"/>
            </w:tcBorders>
            <w:shd w:val="clear" w:color="000000" w:fill="ED7D31"/>
            <w:vAlign w:val="center"/>
            <w:hideMark/>
          </w:tcPr>
          <w:p w14:paraId="281ADC9D" w14:textId="77777777" w:rsidR="00273030" w:rsidRPr="00273030" w:rsidRDefault="00273030" w:rsidP="00273030">
            <w:pPr>
              <w:spacing w:line="240" w:lineRule="auto"/>
              <w:jc w:val="right"/>
              <w:rPr>
                <w:rFonts w:eastAsia="Times New Roman"/>
                <w:b/>
                <w:bCs/>
                <w:color w:val="000000"/>
                <w:sz w:val="18"/>
                <w:szCs w:val="18"/>
                <w:lang w:val="es-CO"/>
              </w:rPr>
            </w:pPr>
            <w:r w:rsidRPr="00273030">
              <w:rPr>
                <w:rFonts w:eastAsia="Times New Roman"/>
                <w:b/>
                <w:bCs/>
                <w:sz w:val="18"/>
                <w:szCs w:val="18"/>
              </w:rPr>
              <w:t>Número de puestos rurales nuevos y con riesgo</w:t>
            </w:r>
          </w:p>
        </w:tc>
        <w:tc>
          <w:tcPr>
            <w:tcW w:w="1261" w:type="dxa"/>
            <w:tcBorders>
              <w:top w:val="single" w:sz="4" w:space="0" w:color="auto"/>
              <w:left w:val="nil"/>
              <w:bottom w:val="single" w:sz="4" w:space="0" w:color="auto"/>
              <w:right w:val="single" w:sz="4" w:space="0" w:color="auto"/>
            </w:tcBorders>
            <w:shd w:val="clear" w:color="000000" w:fill="ED7D31"/>
            <w:vAlign w:val="center"/>
            <w:hideMark/>
          </w:tcPr>
          <w:p w14:paraId="298E49CE" w14:textId="77777777" w:rsidR="00273030" w:rsidRPr="00273030" w:rsidRDefault="00273030" w:rsidP="00273030">
            <w:pPr>
              <w:spacing w:line="240" w:lineRule="auto"/>
              <w:jc w:val="right"/>
              <w:rPr>
                <w:rFonts w:eastAsia="Times New Roman"/>
                <w:b/>
                <w:bCs/>
                <w:color w:val="000000"/>
                <w:sz w:val="18"/>
                <w:szCs w:val="18"/>
                <w:lang w:val="es-CO"/>
              </w:rPr>
            </w:pPr>
            <w:r w:rsidRPr="00273030">
              <w:rPr>
                <w:rFonts w:eastAsia="Times New Roman"/>
                <w:b/>
                <w:bCs/>
                <w:sz w:val="18"/>
                <w:szCs w:val="18"/>
              </w:rPr>
              <w:t>Puestos con errores de coordenadas y con riesgo</w:t>
            </w:r>
          </w:p>
        </w:tc>
        <w:tc>
          <w:tcPr>
            <w:tcW w:w="1200" w:type="dxa"/>
            <w:tcBorders>
              <w:top w:val="single" w:sz="4" w:space="0" w:color="auto"/>
              <w:left w:val="nil"/>
              <w:bottom w:val="single" w:sz="4" w:space="0" w:color="auto"/>
              <w:right w:val="single" w:sz="4" w:space="0" w:color="auto"/>
            </w:tcBorders>
            <w:shd w:val="clear" w:color="000000" w:fill="ED7D31"/>
            <w:vAlign w:val="center"/>
            <w:hideMark/>
          </w:tcPr>
          <w:p w14:paraId="52B22459" w14:textId="77777777" w:rsidR="00273030" w:rsidRPr="00273030" w:rsidRDefault="00273030" w:rsidP="00273030">
            <w:pPr>
              <w:spacing w:line="240" w:lineRule="auto"/>
              <w:jc w:val="right"/>
              <w:rPr>
                <w:rFonts w:eastAsia="Times New Roman"/>
                <w:b/>
                <w:bCs/>
                <w:color w:val="000000"/>
                <w:sz w:val="18"/>
                <w:szCs w:val="18"/>
                <w:lang w:val="es-CO"/>
              </w:rPr>
            </w:pPr>
            <w:r w:rsidRPr="00273030">
              <w:rPr>
                <w:rFonts w:eastAsia="Times New Roman"/>
                <w:b/>
                <w:bCs/>
                <w:sz w:val="18"/>
                <w:szCs w:val="18"/>
              </w:rPr>
              <w:t>Número de puestos prioritarios por condiciones de seguridad</w:t>
            </w:r>
          </w:p>
        </w:tc>
      </w:tr>
      <w:tr w:rsidR="00273030" w:rsidRPr="00273030" w14:paraId="0DAB1EB6"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276AE3AA"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w:t>
            </w:r>
          </w:p>
        </w:tc>
        <w:tc>
          <w:tcPr>
            <w:tcW w:w="1194" w:type="dxa"/>
            <w:tcBorders>
              <w:top w:val="nil"/>
              <w:left w:val="nil"/>
              <w:bottom w:val="single" w:sz="4" w:space="0" w:color="auto"/>
              <w:right w:val="single" w:sz="4" w:space="0" w:color="auto"/>
            </w:tcBorders>
            <w:shd w:val="clear" w:color="000000" w:fill="FFFFFF"/>
            <w:vAlign w:val="center"/>
            <w:hideMark/>
          </w:tcPr>
          <w:p w14:paraId="4AACB372"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Nariño</w:t>
            </w:r>
          </w:p>
        </w:tc>
        <w:tc>
          <w:tcPr>
            <w:tcW w:w="1187" w:type="dxa"/>
            <w:tcBorders>
              <w:top w:val="nil"/>
              <w:left w:val="nil"/>
              <w:bottom w:val="single" w:sz="4" w:space="0" w:color="auto"/>
              <w:right w:val="single" w:sz="4" w:space="0" w:color="auto"/>
            </w:tcBorders>
            <w:shd w:val="clear" w:color="000000" w:fill="FFFFFF"/>
            <w:vAlign w:val="center"/>
            <w:hideMark/>
          </w:tcPr>
          <w:p w14:paraId="5E6CE93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395</w:t>
            </w:r>
          </w:p>
        </w:tc>
        <w:tc>
          <w:tcPr>
            <w:tcW w:w="1187" w:type="dxa"/>
            <w:tcBorders>
              <w:top w:val="nil"/>
              <w:left w:val="nil"/>
              <w:bottom w:val="single" w:sz="4" w:space="0" w:color="auto"/>
              <w:right w:val="single" w:sz="4" w:space="0" w:color="auto"/>
            </w:tcBorders>
            <w:shd w:val="clear" w:color="000000" w:fill="FFFFFF"/>
            <w:vAlign w:val="center"/>
            <w:hideMark/>
          </w:tcPr>
          <w:p w14:paraId="133BC3CA"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17</w:t>
            </w:r>
          </w:p>
        </w:tc>
        <w:tc>
          <w:tcPr>
            <w:tcW w:w="1261" w:type="dxa"/>
            <w:tcBorders>
              <w:top w:val="nil"/>
              <w:left w:val="nil"/>
              <w:bottom w:val="single" w:sz="4" w:space="0" w:color="auto"/>
              <w:right w:val="single" w:sz="4" w:space="0" w:color="auto"/>
            </w:tcBorders>
            <w:shd w:val="clear" w:color="000000" w:fill="FFFFFF"/>
            <w:vAlign w:val="center"/>
            <w:hideMark/>
          </w:tcPr>
          <w:p w14:paraId="76D2E9E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81</w:t>
            </w:r>
          </w:p>
        </w:tc>
        <w:tc>
          <w:tcPr>
            <w:tcW w:w="1200" w:type="dxa"/>
            <w:tcBorders>
              <w:top w:val="nil"/>
              <w:left w:val="nil"/>
              <w:bottom w:val="single" w:sz="4" w:space="0" w:color="auto"/>
              <w:right w:val="single" w:sz="4" w:space="0" w:color="auto"/>
            </w:tcBorders>
            <w:shd w:val="clear" w:color="000000" w:fill="FFFFFF"/>
            <w:vAlign w:val="center"/>
            <w:hideMark/>
          </w:tcPr>
          <w:p w14:paraId="14654F9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37</w:t>
            </w:r>
          </w:p>
        </w:tc>
      </w:tr>
      <w:tr w:rsidR="00273030" w:rsidRPr="00273030" w14:paraId="097699C2"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78C5F133"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2</w:t>
            </w:r>
          </w:p>
        </w:tc>
        <w:tc>
          <w:tcPr>
            <w:tcW w:w="1194" w:type="dxa"/>
            <w:tcBorders>
              <w:top w:val="nil"/>
              <w:left w:val="nil"/>
              <w:bottom w:val="single" w:sz="4" w:space="0" w:color="auto"/>
              <w:right w:val="single" w:sz="4" w:space="0" w:color="auto"/>
            </w:tcBorders>
            <w:shd w:val="clear" w:color="000000" w:fill="FFFFFF"/>
            <w:vAlign w:val="center"/>
            <w:hideMark/>
          </w:tcPr>
          <w:p w14:paraId="5CC31D7F"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Cauca</w:t>
            </w:r>
          </w:p>
        </w:tc>
        <w:tc>
          <w:tcPr>
            <w:tcW w:w="1187" w:type="dxa"/>
            <w:tcBorders>
              <w:top w:val="nil"/>
              <w:left w:val="nil"/>
              <w:bottom w:val="single" w:sz="4" w:space="0" w:color="auto"/>
              <w:right w:val="single" w:sz="4" w:space="0" w:color="auto"/>
            </w:tcBorders>
            <w:shd w:val="clear" w:color="000000" w:fill="FFFFFF"/>
            <w:vAlign w:val="center"/>
            <w:hideMark/>
          </w:tcPr>
          <w:p w14:paraId="444F8799"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355</w:t>
            </w:r>
          </w:p>
        </w:tc>
        <w:tc>
          <w:tcPr>
            <w:tcW w:w="1187" w:type="dxa"/>
            <w:tcBorders>
              <w:top w:val="nil"/>
              <w:left w:val="nil"/>
              <w:bottom w:val="single" w:sz="4" w:space="0" w:color="auto"/>
              <w:right w:val="single" w:sz="4" w:space="0" w:color="auto"/>
            </w:tcBorders>
            <w:shd w:val="clear" w:color="000000" w:fill="FFFFFF"/>
            <w:vAlign w:val="center"/>
            <w:hideMark/>
          </w:tcPr>
          <w:p w14:paraId="3A11D91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6</w:t>
            </w:r>
          </w:p>
        </w:tc>
        <w:tc>
          <w:tcPr>
            <w:tcW w:w="1261" w:type="dxa"/>
            <w:tcBorders>
              <w:top w:val="nil"/>
              <w:left w:val="nil"/>
              <w:bottom w:val="single" w:sz="4" w:space="0" w:color="auto"/>
              <w:right w:val="single" w:sz="4" w:space="0" w:color="auto"/>
            </w:tcBorders>
            <w:shd w:val="clear" w:color="000000" w:fill="FFFFFF"/>
            <w:vAlign w:val="center"/>
            <w:hideMark/>
          </w:tcPr>
          <w:p w14:paraId="59C21F65"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30</w:t>
            </w:r>
          </w:p>
        </w:tc>
        <w:tc>
          <w:tcPr>
            <w:tcW w:w="1200" w:type="dxa"/>
            <w:tcBorders>
              <w:top w:val="nil"/>
              <w:left w:val="nil"/>
              <w:bottom w:val="single" w:sz="4" w:space="0" w:color="auto"/>
              <w:right w:val="single" w:sz="4" w:space="0" w:color="auto"/>
            </w:tcBorders>
            <w:shd w:val="clear" w:color="000000" w:fill="FFFFFF"/>
            <w:vAlign w:val="center"/>
            <w:hideMark/>
          </w:tcPr>
          <w:p w14:paraId="073B4FF2"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50</w:t>
            </w:r>
          </w:p>
        </w:tc>
      </w:tr>
      <w:tr w:rsidR="00273030" w:rsidRPr="00273030" w14:paraId="4BEF7892"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25F56CB6"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3</w:t>
            </w:r>
          </w:p>
        </w:tc>
        <w:tc>
          <w:tcPr>
            <w:tcW w:w="1194" w:type="dxa"/>
            <w:tcBorders>
              <w:top w:val="nil"/>
              <w:left w:val="nil"/>
              <w:bottom w:val="single" w:sz="4" w:space="0" w:color="auto"/>
              <w:right w:val="single" w:sz="4" w:space="0" w:color="auto"/>
            </w:tcBorders>
            <w:shd w:val="clear" w:color="000000" w:fill="FFFFFF"/>
            <w:vAlign w:val="center"/>
            <w:hideMark/>
          </w:tcPr>
          <w:p w14:paraId="535855A9"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Chocó</w:t>
            </w:r>
          </w:p>
        </w:tc>
        <w:tc>
          <w:tcPr>
            <w:tcW w:w="1187" w:type="dxa"/>
            <w:tcBorders>
              <w:top w:val="nil"/>
              <w:left w:val="nil"/>
              <w:bottom w:val="single" w:sz="4" w:space="0" w:color="auto"/>
              <w:right w:val="single" w:sz="4" w:space="0" w:color="auto"/>
            </w:tcBorders>
            <w:shd w:val="clear" w:color="000000" w:fill="FFFFFF"/>
            <w:vAlign w:val="center"/>
            <w:hideMark/>
          </w:tcPr>
          <w:p w14:paraId="7EDB2289"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272</w:t>
            </w:r>
          </w:p>
        </w:tc>
        <w:tc>
          <w:tcPr>
            <w:tcW w:w="1187" w:type="dxa"/>
            <w:tcBorders>
              <w:top w:val="nil"/>
              <w:left w:val="nil"/>
              <w:bottom w:val="single" w:sz="4" w:space="0" w:color="auto"/>
              <w:right w:val="single" w:sz="4" w:space="0" w:color="auto"/>
            </w:tcBorders>
            <w:shd w:val="clear" w:color="000000" w:fill="FFFFFF"/>
            <w:vAlign w:val="center"/>
            <w:hideMark/>
          </w:tcPr>
          <w:p w14:paraId="37C8E26C"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10</w:t>
            </w:r>
          </w:p>
        </w:tc>
        <w:tc>
          <w:tcPr>
            <w:tcW w:w="1261" w:type="dxa"/>
            <w:tcBorders>
              <w:top w:val="nil"/>
              <w:left w:val="nil"/>
              <w:bottom w:val="single" w:sz="4" w:space="0" w:color="auto"/>
              <w:right w:val="single" w:sz="4" w:space="0" w:color="auto"/>
            </w:tcBorders>
            <w:shd w:val="clear" w:color="000000" w:fill="FFFFFF"/>
            <w:vAlign w:val="center"/>
            <w:hideMark/>
          </w:tcPr>
          <w:p w14:paraId="30A31E6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75</w:t>
            </w:r>
          </w:p>
        </w:tc>
        <w:tc>
          <w:tcPr>
            <w:tcW w:w="1200" w:type="dxa"/>
            <w:tcBorders>
              <w:top w:val="nil"/>
              <w:left w:val="nil"/>
              <w:bottom w:val="single" w:sz="4" w:space="0" w:color="auto"/>
              <w:right w:val="single" w:sz="4" w:space="0" w:color="auto"/>
            </w:tcBorders>
            <w:shd w:val="clear" w:color="000000" w:fill="FFFFFF"/>
            <w:vAlign w:val="center"/>
            <w:hideMark/>
          </w:tcPr>
          <w:p w14:paraId="7CD3299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54</w:t>
            </w:r>
          </w:p>
        </w:tc>
      </w:tr>
      <w:tr w:rsidR="00273030" w:rsidRPr="00273030" w14:paraId="2183F7A2" w14:textId="77777777" w:rsidTr="00357C80">
        <w:trPr>
          <w:trHeight w:val="48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3CF1567A"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4</w:t>
            </w:r>
          </w:p>
        </w:tc>
        <w:tc>
          <w:tcPr>
            <w:tcW w:w="1194" w:type="dxa"/>
            <w:tcBorders>
              <w:top w:val="nil"/>
              <w:left w:val="nil"/>
              <w:bottom w:val="single" w:sz="4" w:space="0" w:color="auto"/>
              <w:right w:val="single" w:sz="4" w:space="0" w:color="auto"/>
            </w:tcBorders>
            <w:shd w:val="clear" w:color="000000" w:fill="FFFFFF"/>
            <w:vAlign w:val="center"/>
            <w:hideMark/>
          </w:tcPr>
          <w:p w14:paraId="118F4D35"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Norte de Santander</w:t>
            </w:r>
          </w:p>
        </w:tc>
        <w:tc>
          <w:tcPr>
            <w:tcW w:w="1187" w:type="dxa"/>
            <w:tcBorders>
              <w:top w:val="nil"/>
              <w:left w:val="nil"/>
              <w:bottom w:val="single" w:sz="4" w:space="0" w:color="auto"/>
              <w:right w:val="single" w:sz="4" w:space="0" w:color="auto"/>
            </w:tcBorders>
            <w:shd w:val="clear" w:color="000000" w:fill="FFFFFF"/>
            <w:vAlign w:val="center"/>
            <w:hideMark/>
          </w:tcPr>
          <w:p w14:paraId="41919749"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149</w:t>
            </w:r>
          </w:p>
        </w:tc>
        <w:tc>
          <w:tcPr>
            <w:tcW w:w="1187" w:type="dxa"/>
            <w:tcBorders>
              <w:top w:val="nil"/>
              <w:left w:val="nil"/>
              <w:bottom w:val="single" w:sz="4" w:space="0" w:color="auto"/>
              <w:right w:val="single" w:sz="4" w:space="0" w:color="auto"/>
            </w:tcBorders>
            <w:shd w:val="clear" w:color="000000" w:fill="FFFFFF"/>
            <w:vAlign w:val="center"/>
            <w:hideMark/>
          </w:tcPr>
          <w:p w14:paraId="0965ABBB"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c>
          <w:tcPr>
            <w:tcW w:w="1261" w:type="dxa"/>
            <w:tcBorders>
              <w:top w:val="nil"/>
              <w:left w:val="nil"/>
              <w:bottom w:val="single" w:sz="4" w:space="0" w:color="auto"/>
              <w:right w:val="single" w:sz="4" w:space="0" w:color="auto"/>
            </w:tcBorders>
            <w:shd w:val="clear" w:color="000000" w:fill="FFFFFF"/>
            <w:vAlign w:val="center"/>
            <w:hideMark/>
          </w:tcPr>
          <w:p w14:paraId="1C79E11A"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4</w:t>
            </w:r>
          </w:p>
        </w:tc>
        <w:tc>
          <w:tcPr>
            <w:tcW w:w="1200" w:type="dxa"/>
            <w:tcBorders>
              <w:top w:val="nil"/>
              <w:left w:val="nil"/>
              <w:bottom w:val="single" w:sz="4" w:space="0" w:color="auto"/>
              <w:right w:val="single" w:sz="4" w:space="0" w:color="auto"/>
            </w:tcBorders>
            <w:shd w:val="clear" w:color="000000" w:fill="FFFFFF"/>
            <w:vAlign w:val="center"/>
            <w:hideMark/>
          </w:tcPr>
          <w:p w14:paraId="0ABD76D1"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25</w:t>
            </w:r>
          </w:p>
        </w:tc>
      </w:tr>
      <w:tr w:rsidR="00273030" w:rsidRPr="00273030" w14:paraId="5EC66A19" w14:textId="77777777" w:rsidTr="00357C80">
        <w:trPr>
          <w:trHeight w:val="48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5EBFD52C"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5</w:t>
            </w:r>
          </w:p>
        </w:tc>
        <w:tc>
          <w:tcPr>
            <w:tcW w:w="1194" w:type="dxa"/>
            <w:tcBorders>
              <w:top w:val="nil"/>
              <w:left w:val="nil"/>
              <w:bottom w:val="single" w:sz="4" w:space="0" w:color="auto"/>
              <w:right w:val="single" w:sz="4" w:space="0" w:color="auto"/>
            </w:tcBorders>
            <w:shd w:val="clear" w:color="000000" w:fill="FFFFFF"/>
            <w:vAlign w:val="center"/>
            <w:hideMark/>
          </w:tcPr>
          <w:p w14:paraId="0061D23A"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Valle del Cauca</w:t>
            </w:r>
          </w:p>
        </w:tc>
        <w:tc>
          <w:tcPr>
            <w:tcW w:w="1187" w:type="dxa"/>
            <w:tcBorders>
              <w:top w:val="nil"/>
              <w:left w:val="nil"/>
              <w:bottom w:val="single" w:sz="4" w:space="0" w:color="auto"/>
              <w:right w:val="single" w:sz="4" w:space="0" w:color="auto"/>
            </w:tcBorders>
            <w:shd w:val="clear" w:color="000000" w:fill="FFFFFF"/>
            <w:vAlign w:val="center"/>
            <w:hideMark/>
          </w:tcPr>
          <w:p w14:paraId="43CABB5C"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115</w:t>
            </w:r>
          </w:p>
        </w:tc>
        <w:tc>
          <w:tcPr>
            <w:tcW w:w="1187" w:type="dxa"/>
            <w:tcBorders>
              <w:top w:val="nil"/>
              <w:left w:val="nil"/>
              <w:bottom w:val="single" w:sz="4" w:space="0" w:color="auto"/>
              <w:right w:val="single" w:sz="4" w:space="0" w:color="auto"/>
            </w:tcBorders>
            <w:shd w:val="clear" w:color="000000" w:fill="FFFFFF"/>
            <w:vAlign w:val="center"/>
            <w:hideMark/>
          </w:tcPr>
          <w:p w14:paraId="53828C6B"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c>
          <w:tcPr>
            <w:tcW w:w="1261" w:type="dxa"/>
            <w:tcBorders>
              <w:top w:val="nil"/>
              <w:left w:val="nil"/>
              <w:bottom w:val="single" w:sz="4" w:space="0" w:color="auto"/>
              <w:right w:val="single" w:sz="4" w:space="0" w:color="auto"/>
            </w:tcBorders>
            <w:shd w:val="clear" w:color="000000" w:fill="FFFFFF"/>
            <w:vAlign w:val="center"/>
            <w:hideMark/>
          </w:tcPr>
          <w:p w14:paraId="5251BE7C"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15</w:t>
            </w:r>
          </w:p>
        </w:tc>
        <w:tc>
          <w:tcPr>
            <w:tcW w:w="1200" w:type="dxa"/>
            <w:tcBorders>
              <w:top w:val="nil"/>
              <w:left w:val="nil"/>
              <w:bottom w:val="single" w:sz="4" w:space="0" w:color="auto"/>
              <w:right w:val="single" w:sz="4" w:space="0" w:color="auto"/>
            </w:tcBorders>
            <w:shd w:val="clear" w:color="000000" w:fill="FFFFFF"/>
            <w:vAlign w:val="center"/>
            <w:hideMark/>
          </w:tcPr>
          <w:p w14:paraId="25057E2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16</w:t>
            </w:r>
          </w:p>
        </w:tc>
      </w:tr>
      <w:tr w:rsidR="00273030" w:rsidRPr="00273030" w14:paraId="3E031E1E"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7CE1348B"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lastRenderedPageBreak/>
              <w:t>6</w:t>
            </w:r>
          </w:p>
        </w:tc>
        <w:tc>
          <w:tcPr>
            <w:tcW w:w="1194" w:type="dxa"/>
            <w:tcBorders>
              <w:top w:val="nil"/>
              <w:left w:val="nil"/>
              <w:bottom w:val="single" w:sz="4" w:space="0" w:color="auto"/>
              <w:right w:val="single" w:sz="4" w:space="0" w:color="auto"/>
            </w:tcBorders>
            <w:shd w:val="clear" w:color="000000" w:fill="FFFFFF"/>
            <w:vAlign w:val="center"/>
            <w:hideMark/>
          </w:tcPr>
          <w:p w14:paraId="66A9B52D"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Antioquia</w:t>
            </w:r>
          </w:p>
        </w:tc>
        <w:tc>
          <w:tcPr>
            <w:tcW w:w="1187" w:type="dxa"/>
            <w:tcBorders>
              <w:top w:val="nil"/>
              <w:left w:val="nil"/>
              <w:bottom w:val="single" w:sz="4" w:space="0" w:color="auto"/>
              <w:right w:val="single" w:sz="4" w:space="0" w:color="auto"/>
            </w:tcBorders>
            <w:shd w:val="clear" w:color="000000" w:fill="FFFFFF"/>
            <w:vAlign w:val="center"/>
            <w:hideMark/>
          </w:tcPr>
          <w:p w14:paraId="179862C8"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112</w:t>
            </w:r>
          </w:p>
        </w:tc>
        <w:tc>
          <w:tcPr>
            <w:tcW w:w="1187" w:type="dxa"/>
            <w:tcBorders>
              <w:top w:val="nil"/>
              <w:left w:val="nil"/>
              <w:bottom w:val="single" w:sz="4" w:space="0" w:color="auto"/>
              <w:right w:val="single" w:sz="4" w:space="0" w:color="auto"/>
            </w:tcBorders>
            <w:shd w:val="clear" w:color="000000" w:fill="FFFFFF"/>
            <w:vAlign w:val="center"/>
            <w:hideMark/>
          </w:tcPr>
          <w:p w14:paraId="4C12478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12</w:t>
            </w:r>
          </w:p>
        </w:tc>
        <w:tc>
          <w:tcPr>
            <w:tcW w:w="1261" w:type="dxa"/>
            <w:tcBorders>
              <w:top w:val="nil"/>
              <w:left w:val="nil"/>
              <w:bottom w:val="single" w:sz="4" w:space="0" w:color="auto"/>
              <w:right w:val="single" w:sz="4" w:space="0" w:color="auto"/>
            </w:tcBorders>
            <w:shd w:val="clear" w:color="000000" w:fill="FFFFFF"/>
            <w:vAlign w:val="center"/>
            <w:hideMark/>
          </w:tcPr>
          <w:p w14:paraId="744FF59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14:paraId="3A8C937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17</w:t>
            </w:r>
          </w:p>
        </w:tc>
      </w:tr>
      <w:tr w:rsidR="00273030" w:rsidRPr="00273030" w14:paraId="43B3EFF9"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18A73A78"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7</w:t>
            </w:r>
          </w:p>
        </w:tc>
        <w:tc>
          <w:tcPr>
            <w:tcW w:w="1194" w:type="dxa"/>
            <w:tcBorders>
              <w:top w:val="nil"/>
              <w:left w:val="nil"/>
              <w:bottom w:val="single" w:sz="4" w:space="0" w:color="auto"/>
              <w:right w:val="single" w:sz="4" w:space="0" w:color="auto"/>
            </w:tcBorders>
            <w:shd w:val="clear" w:color="000000" w:fill="FFFFFF"/>
            <w:vAlign w:val="center"/>
            <w:hideMark/>
          </w:tcPr>
          <w:p w14:paraId="627AD1B4"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Bolívar</w:t>
            </w:r>
          </w:p>
        </w:tc>
        <w:tc>
          <w:tcPr>
            <w:tcW w:w="1187" w:type="dxa"/>
            <w:tcBorders>
              <w:top w:val="nil"/>
              <w:left w:val="nil"/>
              <w:bottom w:val="single" w:sz="4" w:space="0" w:color="auto"/>
              <w:right w:val="single" w:sz="4" w:space="0" w:color="auto"/>
            </w:tcBorders>
            <w:shd w:val="clear" w:color="000000" w:fill="FFFFFF"/>
            <w:vAlign w:val="center"/>
            <w:hideMark/>
          </w:tcPr>
          <w:p w14:paraId="1CCBC481"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95</w:t>
            </w:r>
          </w:p>
        </w:tc>
        <w:tc>
          <w:tcPr>
            <w:tcW w:w="1187" w:type="dxa"/>
            <w:tcBorders>
              <w:top w:val="nil"/>
              <w:left w:val="nil"/>
              <w:bottom w:val="single" w:sz="4" w:space="0" w:color="auto"/>
              <w:right w:val="single" w:sz="4" w:space="0" w:color="auto"/>
            </w:tcBorders>
            <w:shd w:val="clear" w:color="000000" w:fill="FFFFFF"/>
            <w:vAlign w:val="center"/>
            <w:hideMark/>
          </w:tcPr>
          <w:p w14:paraId="503E41BC"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61" w:type="dxa"/>
            <w:tcBorders>
              <w:top w:val="nil"/>
              <w:left w:val="nil"/>
              <w:bottom w:val="single" w:sz="4" w:space="0" w:color="auto"/>
              <w:right w:val="single" w:sz="4" w:space="0" w:color="auto"/>
            </w:tcBorders>
            <w:shd w:val="clear" w:color="000000" w:fill="FFFFFF"/>
            <w:vAlign w:val="center"/>
            <w:hideMark/>
          </w:tcPr>
          <w:p w14:paraId="7F6C9DF6"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00" w:type="dxa"/>
            <w:tcBorders>
              <w:top w:val="nil"/>
              <w:left w:val="nil"/>
              <w:bottom w:val="single" w:sz="4" w:space="0" w:color="auto"/>
              <w:right w:val="single" w:sz="4" w:space="0" w:color="auto"/>
            </w:tcBorders>
            <w:shd w:val="clear" w:color="000000" w:fill="FFFFFF"/>
            <w:vAlign w:val="center"/>
            <w:hideMark/>
          </w:tcPr>
          <w:p w14:paraId="04F4F05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19</w:t>
            </w:r>
          </w:p>
        </w:tc>
      </w:tr>
      <w:tr w:rsidR="00273030" w:rsidRPr="00273030" w14:paraId="2F9954E3"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690A0529"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8</w:t>
            </w:r>
          </w:p>
        </w:tc>
        <w:tc>
          <w:tcPr>
            <w:tcW w:w="1194" w:type="dxa"/>
            <w:tcBorders>
              <w:top w:val="nil"/>
              <w:left w:val="nil"/>
              <w:bottom w:val="single" w:sz="4" w:space="0" w:color="auto"/>
              <w:right w:val="single" w:sz="4" w:space="0" w:color="auto"/>
            </w:tcBorders>
            <w:shd w:val="clear" w:color="000000" w:fill="FFFFFF"/>
            <w:vAlign w:val="center"/>
            <w:hideMark/>
          </w:tcPr>
          <w:p w14:paraId="4074F0B4"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Caquetá</w:t>
            </w:r>
          </w:p>
        </w:tc>
        <w:tc>
          <w:tcPr>
            <w:tcW w:w="1187" w:type="dxa"/>
            <w:tcBorders>
              <w:top w:val="nil"/>
              <w:left w:val="nil"/>
              <w:bottom w:val="single" w:sz="4" w:space="0" w:color="auto"/>
              <w:right w:val="single" w:sz="4" w:space="0" w:color="auto"/>
            </w:tcBorders>
            <w:shd w:val="clear" w:color="000000" w:fill="FFFFFF"/>
            <w:vAlign w:val="center"/>
            <w:hideMark/>
          </w:tcPr>
          <w:p w14:paraId="6142F81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68</w:t>
            </w:r>
          </w:p>
        </w:tc>
        <w:tc>
          <w:tcPr>
            <w:tcW w:w="1187" w:type="dxa"/>
            <w:tcBorders>
              <w:top w:val="nil"/>
              <w:left w:val="nil"/>
              <w:bottom w:val="single" w:sz="4" w:space="0" w:color="auto"/>
              <w:right w:val="single" w:sz="4" w:space="0" w:color="auto"/>
            </w:tcBorders>
            <w:shd w:val="clear" w:color="000000" w:fill="FFFFFF"/>
            <w:vAlign w:val="center"/>
            <w:hideMark/>
          </w:tcPr>
          <w:p w14:paraId="6133736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5</w:t>
            </w:r>
          </w:p>
        </w:tc>
        <w:tc>
          <w:tcPr>
            <w:tcW w:w="1261" w:type="dxa"/>
            <w:tcBorders>
              <w:top w:val="nil"/>
              <w:left w:val="nil"/>
              <w:bottom w:val="single" w:sz="4" w:space="0" w:color="auto"/>
              <w:right w:val="single" w:sz="4" w:space="0" w:color="auto"/>
            </w:tcBorders>
            <w:shd w:val="clear" w:color="000000" w:fill="FFFFFF"/>
            <w:vAlign w:val="center"/>
            <w:hideMark/>
          </w:tcPr>
          <w:p w14:paraId="0DDE037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5</w:t>
            </w:r>
          </w:p>
        </w:tc>
        <w:tc>
          <w:tcPr>
            <w:tcW w:w="1200" w:type="dxa"/>
            <w:tcBorders>
              <w:top w:val="nil"/>
              <w:left w:val="nil"/>
              <w:bottom w:val="single" w:sz="4" w:space="0" w:color="auto"/>
              <w:right w:val="single" w:sz="4" w:space="0" w:color="auto"/>
            </w:tcBorders>
            <w:shd w:val="clear" w:color="000000" w:fill="FFFFFF"/>
            <w:vAlign w:val="center"/>
            <w:hideMark/>
          </w:tcPr>
          <w:p w14:paraId="1938B58B"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16</w:t>
            </w:r>
          </w:p>
        </w:tc>
      </w:tr>
      <w:tr w:rsidR="00273030" w:rsidRPr="00273030" w14:paraId="0B44679C"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285A5591"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9</w:t>
            </w:r>
          </w:p>
        </w:tc>
        <w:tc>
          <w:tcPr>
            <w:tcW w:w="1194" w:type="dxa"/>
            <w:tcBorders>
              <w:top w:val="nil"/>
              <w:left w:val="nil"/>
              <w:bottom w:val="single" w:sz="4" w:space="0" w:color="auto"/>
              <w:right w:val="single" w:sz="4" w:space="0" w:color="auto"/>
            </w:tcBorders>
            <w:shd w:val="clear" w:color="000000" w:fill="FFFFFF"/>
            <w:vAlign w:val="center"/>
            <w:hideMark/>
          </w:tcPr>
          <w:p w14:paraId="2C9171FF"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Córdoba</w:t>
            </w:r>
          </w:p>
        </w:tc>
        <w:tc>
          <w:tcPr>
            <w:tcW w:w="1187" w:type="dxa"/>
            <w:tcBorders>
              <w:top w:val="nil"/>
              <w:left w:val="nil"/>
              <w:bottom w:val="single" w:sz="4" w:space="0" w:color="auto"/>
              <w:right w:val="single" w:sz="4" w:space="0" w:color="auto"/>
            </w:tcBorders>
            <w:shd w:val="clear" w:color="000000" w:fill="FFFFFF"/>
            <w:vAlign w:val="center"/>
            <w:hideMark/>
          </w:tcPr>
          <w:p w14:paraId="62CF00B4"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56</w:t>
            </w:r>
          </w:p>
        </w:tc>
        <w:tc>
          <w:tcPr>
            <w:tcW w:w="1187" w:type="dxa"/>
            <w:tcBorders>
              <w:top w:val="nil"/>
              <w:left w:val="nil"/>
              <w:bottom w:val="single" w:sz="4" w:space="0" w:color="auto"/>
              <w:right w:val="single" w:sz="4" w:space="0" w:color="auto"/>
            </w:tcBorders>
            <w:shd w:val="clear" w:color="000000" w:fill="FFFFFF"/>
            <w:vAlign w:val="center"/>
            <w:hideMark/>
          </w:tcPr>
          <w:p w14:paraId="3A5AD4A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c>
          <w:tcPr>
            <w:tcW w:w="1261" w:type="dxa"/>
            <w:tcBorders>
              <w:top w:val="nil"/>
              <w:left w:val="nil"/>
              <w:bottom w:val="single" w:sz="4" w:space="0" w:color="auto"/>
              <w:right w:val="single" w:sz="4" w:space="0" w:color="auto"/>
            </w:tcBorders>
            <w:shd w:val="clear" w:color="000000" w:fill="FFFFFF"/>
            <w:vAlign w:val="center"/>
            <w:hideMark/>
          </w:tcPr>
          <w:p w14:paraId="499CEDA6"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00" w:type="dxa"/>
            <w:tcBorders>
              <w:top w:val="nil"/>
              <w:left w:val="nil"/>
              <w:bottom w:val="single" w:sz="4" w:space="0" w:color="auto"/>
              <w:right w:val="single" w:sz="4" w:space="0" w:color="auto"/>
            </w:tcBorders>
            <w:shd w:val="clear" w:color="000000" w:fill="FFFFFF"/>
            <w:vAlign w:val="center"/>
            <w:hideMark/>
          </w:tcPr>
          <w:p w14:paraId="2455D11F"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7</w:t>
            </w:r>
          </w:p>
        </w:tc>
      </w:tr>
      <w:tr w:rsidR="00273030" w:rsidRPr="00273030" w14:paraId="41AD8696"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5A477AE0"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10</w:t>
            </w:r>
          </w:p>
        </w:tc>
        <w:tc>
          <w:tcPr>
            <w:tcW w:w="1194" w:type="dxa"/>
            <w:tcBorders>
              <w:top w:val="nil"/>
              <w:left w:val="nil"/>
              <w:bottom w:val="single" w:sz="4" w:space="0" w:color="auto"/>
              <w:right w:val="single" w:sz="4" w:space="0" w:color="auto"/>
            </w:tcBorders>
            <w:shd w:val="clear" w:color="000000" w:fill="FFFFFF"/>
            <w:vAlign w:val="center"/>
            <w:hideMark/>
          </w:tcPr>
          <w:p w14:paraId="0341CDDA"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La Guajira</w:t>
            </w:r>
          </w:p>
        </w:tc>
        <w:tc>
          <w:tcPr>
            <w:tcW w:w="1187" w:type="dxa"/>
            <w:tcBorders>
              <w:top w:val="nil"/>
              <w:left w:val="nil"/>
              <w:bottom w:val="single" w:sz="4" w:space="0" w:color="auto"/>
              <w:right w:val="single" w:sz="4" w:space="0" w:color="auto"/>
            </w:tcBorders>
            <w:shd w:val="clear" w:color="000000" w:fill="FFFFFF"/>
            <w:vAlign w:val="center"/>
            <w:hideMark/>
          </w:tcPr>
          <w:p w14:paraId="0E82DBF2"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43</w:t>
            </w:r>
          </w:p>
        </w:tc>
        <w:tc>
          <w:tcPr>
            <w:tcW w:w="1187" w:type="dxa"/>
            <w:tcBorders>
              <w:top w:val="nil"/>
              <w:left w:val="nil"/>
              <w:bottom w:val="single" w:sz="4" w:space="0" w:color="auto"/>
              <w:right w:val="single" w:sz="4" w:space="0" w:color="auto"/>
            </w:tcBorders>
            <w:shd w:val="clear" w:color="000000" w:fill="FFFFFF"/>
            <w:vAlign w:val="center"/>
            <w:hideMark/>
          </w:tcPr>
          <w:p w14:paraId="4D3C8BC9"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61" w:type="dxa"/>
            <w:tcBorders>
              <w:top w:val="nil"/>
              <w:left w:val="nil"/>
              <w:bottom w:val="single" w:sz="4" w:space="0" w:color="auto"/>
              <w:right w:val="single" w:sz="4" w:space="0" w:color="auto"/>
            </w:tcBorders>
            <w:shd w:val="clear" w:color="000000" w:fill="FFFFFF"/>
            <w:vAlign w:val="center"/>
            <w:hideMark/>
          </w:tcPr>
          <w:p w14:paraId="26CB89B1"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7</w:t>
            </w:r>
          </w:p>
        </w:tc>
        <w:tc>
          <w:tcPr>
            <w:tcW w:w="1200" w:type="dxa"/>
            <w:tcBorders>
              <w:top w:val="nil"/>
              <w:left w:val="nil"/>
              <w:bottom w:val="single" w:sz="4" w:space="0" w:color="auto"/>
              <w:right w:val="single" w:sz="4" w:space="0" w:color="auto"/>
            </w:tcBorders>
            <w:shd w:val="clear" w:color="000000" w:fill="FFFFFF"/>
            <w:vAlign w:val="center"/>
            <w:hideMark/>
          </w:tcPr>
          <w:p w14:paraId="696E25D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8</w:t>
            </w:r>
          </w:p>
        </w:tc>
      </w:tr>
      <w:tr w:rsidR="00273030" w:rsidRPr="00273030" w14:paraId="4C6E943F"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39110328"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11</w:t>
            </w:r>
          </w:p>
        </w:tc>
        <w:tc>
          <w:tcPr>
            <w:tcW w:w="1194" w:type="dxa"/>
            <w:tcBorders>
              <w:top w:val="nil"/>
              <w:left w:val="nil"/>
              <w:bottom w:val="single" w:sz="4" w:space="0" w:color="auto"/>
              <w:right w:val="single" w:sz="4" w:space="0" w:color="auto"/>
            </w:tcBorders>
            <w:shd w:val="clear" w:color="000000" w:fill="FFFFFF"/>
            <w:vAlign w:val="center"/>
            <w:hideMark/>
          </w:tcPr>
          <w:p w14:paraId="5CB2E720"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Arauca</w:t>
            </w:r>
          </w:p>
        </w:tc>
        <w:tc>
          <w:tcPr>
            <w:tcW w:w="1187" w:type="dxa"/>
            <w:tcBorders>
              <w:top w:val="nil"/>
              <w:left w:val="nil"/>
              <w:bottom w:val="single" w:sz="4" w:space="0" w:color="auto"/>
              <w:right w:val="single" w:sz="4" w:space="0" w:color="auto"/>
            </w:tcBorders>
            <w:shd w:val="clear" w:color="000000" w:fill="FFFFFF"/>
            <w:vAlign w:val="center"/>
            <w:hideMark/>
          </w:tcPr>
          <w:p w14:paraId="5659AF69"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32</w:t>
            </w:r>
          </w:p>
        </w:tc>
        <w:tc>
          <w:tcPr>
            <w:tcW w:w="1187" w:type="dxa"/>
            <w:tcBorders>
              <w:top w:val="nil"/>
              <w:left w:val="nil"/>
              <w:bottom w:val="single" w:sz="4" w:space="0" w:color="auto"/>
              <w:right w:val="single" w:sz="4" w:space="0" w:color="auto"/>
            </w:tcBorders>
            <w:shd w:val="clear" w:color="000000" w:fill="FFFFFF"/>
            <w:vAlign w:val="center"/>
            <w:hideMark/>
          </w:tcPr>
          <w:p w14:paraId="49AB217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61" w:type="dxa"/>
            <w:tcBorders>
              <w:top w:val="nil"/>
              <w:left w:val="nil"/>
              <w:bottom w:val="single" w:sz="4" w:space="0" w:color="auto"/>
              <w:right w:val="single" w:sz="4" w:space="0" w:color="auto"/>
            </w:tcBorders>
            <w:shd w:val="clear" w:color="000000" w:fill="FFFFFF"/>
            <w:vAlign w:val="center"/>
            <w:hideMark/>
          </w:tcPr>
          <w:p w14:paraId="4530AA2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00" w:type="dxa"/>
            <w:tcBorders>
              <w:top w:val="nil"/>
              <w:left w:val="nil"/>
              <w:bottom w:val="single" w:sz="4" w:space="0" w:color="auto"/>
              <w:right w:val="single" w:sz="4" w:space="0" w:color="auto"/>
            </w:tcBorders>
            <w:shd w:val="clear" w:color="000000" w:fill="FFFFFF"/>
            <w:vAlign w:val="center"/>
            <w:hideMark/>
          </w:tcPr>
          <w:p w14:paraId="76FC69AA"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r>
      <w:tr w:rsidR="00273030" w:rsidRPr="00273030" w14:paraId="354F89BC"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493A0788"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12</w:t>
            </w:r>
          </w:p>
        </w:tc>
        <w:tc>
          <w:tcPr>
            <w:tcW w:w="1194" w:type="dxa"/>
            <w:tcBorders>
              <w:top w:val="nil"/>
              <w:left w:val="nil"/>
              <w:bottom w:val="single" w:sz="4" w:space="0" w:color="auto"/>
              <w:right w:val="single" w:sz="4" w:space="0" w:color="auto"/>
            </w:tcBorders>
            <w:shd w:val="clear" w:color="000000" w:fill="FFFFFF"/>
            <w:vAlign w:val="center"/>
            <w:hideMark/>
          </w:tcPr>
          <w:p w14:paraId="523FD3A8"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Cesar</w:t>
            </w:r>
          </w:p>
        </w:tc>
        <w:tc>
          <w:tcPr>
            <w:tcW w:w="1187" w:type="dxa"/>
            <w:tcBorders>
              <w:top w:val="nil"/>
              <w:left w:val="nil"/>
              <w:bottom w:val="single" w:sz="4" w:space="0" w:color="auto"/>
              <w:right w:val="single" w:sz="4" w:space="0" w:color="auto"/>
            </w:tcBorders>
            <w:shd w:val="clear" w:color="000000" w:fill="FFFFFF"/>
            <w:vAlign w:val="center"/>
            <w:hideMark/>
          </w:tcPr>
          <w:p w14:paraId="75A7B968"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32</w:t>
            </w:r>
          </w:p>
        </w:tc>
        <w:tc>
          <w:tcPr>
            <w:tcW w:w="1187" w:type="dxa"/>
            <w:tcBorders>
              <w:top w:val="nil"/>
              <w:left w:val="nil"/>
              <w:bottom w:val="single" w:sz="4" w:space="0" w:color="auto"/>
              <w:right w:val="single" w:sz="4" w:space="0" w:color="auto"/>
            </w:tcBorders>
            <w:shd w:val="clear" w:color="000000" w:fill="FFFFFF"/>
            <w:vAlign w:val="center"/>
            <w:hideMark/>
          </w:tcPr>
          <w:p w14:paraId="3E80C1C5"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w:t>
            </w:r>
          </w:p>
        </w:tc>
        <w:tc>
          <w:tcPr>
            <w:tcW w:w="1261" w:type="dxa"/>
            <w:tcBorders>
              <w:top w:val="nil"/>
              <w:left w:val="nil"/>
              <w:bottom w:val="single" w:sz="4" w:space="0" w:color="auto"/>
              <w:right w:val="single" w:sz="4" w:space="0" w:color="auto"/>
            </w:tcBorders>
            <w:shd w:val="clear" w:color="000000" w:fill="FFFFFF"/>
            <w:vAlign w:val="center"/>
            <w:hideMark/>
          </w:tcPr>
          <w:p w14:paraId="6C96672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14:paraId="60FF182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r>
      <w:tr w:rsidR="00273030" w:rsidRPr="00273030" w14:paraId="2A37564A"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4763AFC9"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13</w:t>
            </w:r>
          </w:p>
        </w:tc>
        <w:tc>
          <w:tcPr>
            <w:tcW w:w="1194" w:type="dxa"/>
            <w:tcBorders>
              <w:top w:val="nil"/>
              <w:left w:val="nil"/>
              <w:bottom w:val="single" w:sz="4" w:space="0" w:color="auto"/>
              <w:right w:val="single" w:sz="4" w:space="0" w:color="auto"/>
            </w:tcBorders>
            <w:shd w:val="clear" w:color="000000" w:fill="FFFFFF"/>
            <w:vAlign w:val="center"/>
            <w:hideMark/>
          </w:tcPr>
          <w:p w14:paraId="565B9E97"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Santander</w:t>
            </w:r>
          </w:p>
        </w:tc>
        <w:tc>
          <w:tcPr>
            <w:tcW w:w="1187" w:type="dxa"/>
            <w:tcBorders>
              <w:top w:val="nil"/>
              <w:left w:val="nil"/>
              <w:bottom w:val="single" w:sz="4" w:space="0" w:color="auto"/>
              <w:right w:val="single" w:sz="4" w:space="0" w:color="auto"/>
            </w:tcBorders>
            <w:shd w:val="clear" w:color="000000" w:fill="FFFFFF"/>
            <w:vAlign w:val="center"/>
            <w:hideMark/>
          </w:tcPr>
          <w:p w14:paraId="13DFE844"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31</w:t>
            </w:r>
          </w:p>
        </w:tc>
        <w:tc>
          <w:tcPr>
            <w:tcW w:w="1187" w:type="dxa"/>
            <w:tcBorders>
              <w:top w:val="nil"/>
              <w:left w:val="nil"/>
              <w:bottom w:val="single" w:sz="4" w:space="0" w:color="auto"/>
              <w:right w:val="single" w:sz="4" w:space="0" w:color="auto"/>
            </w:tcBorders>
            <w:shd w:val="clear" w:color="000000" w:fill="FFFFFF"/>
            <w:vAlign w:val="center"/>
            <w:hideMark/>
          </w:tcPr>
          <w:p w14:paraId="0FDE314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c>
          <w:tcPr>
            <w:tcW w:w="1261" w:type="dxa"/>
            <w:tcBorders>
              <w:top w:val="nil"/>
              <w:left w:val="nil"/>
              <w:bottom w:val="single" w:sz="4" w:space="0" w:color="auto"/>
              <w:right w:val="single" w:sz="4" w:space="0" w:color="auto"/>
            </w:tcBorders>
            <w:shd w:val="clear" w:color="000000" w:fill="FFFFFF"/>
            <w:vAlign w:val="center"/>
            <w:hideMark/>
          </w:tcPr>
          <w:p w14:paraId="5A152996"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14:paraId="78E9538E"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r>
      <w:tr w:rsidR="00273030" w:rsidRPr="00273030" w14:paraId="49A6B81F"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27F61759"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14</w:t>
            </w:r>
          </w:p>
        </w:tc>
        <w:tc>
          <w:tcPr>
            <w:tcW w:w="1194" w:type="dxa"/>
            <w:tcBorders>
              <w:top w:val="nil"/>
              <w:left w:val="nil"/>
              <w:bottom w:val="single" w:sz="4" w:space="0" w:color="auto"/>
              <w:right w:val="single" w:sz="4" w:space="0" w:color="auto"/>
            </w:tcBorders>
            <w:shd w:val="clear" w:color="000000" w:fill="FFFFFF"/>
            <w:vAlign w:val="center"/>
            <w:hideMark/>
          </w:tcPr>
          <w:p w14:paraId="26EA693B"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Sucre</w:t>
            </w:r>
          </w:p>
        </w:tc>
        <w:tc>
          <w:tcPr>
            <w:tcW w:w="1187" w:type="dxa"/>
            <w:tcBorders>
              <w:top w:val="nil"/>
              <w:left w:val="nil"/>
              <w:bottom w:val="single" w:sz="4" w:space="0" w:color="auto"/>
              <w:right w:val="single" w:sz="4" w:space="0" w:color="auto"/>
            </w:tcBorders>
            <w:shd w:val="clear" w:color="000000" w:fill="FFFFFF"/>
            <w:vAlign w:val="center"/>
            <w:hideMark/>
          </w:tcPr>
          <w:p w14:paraId="09D3C33F"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25</w:t>
            </w:r>
          </w:p>
        </w:tc>
        <w:tc>
          <w:tcPr>
            <w:tcW w:w="1187" w:type="dxa"/>
            <w:tcBorders>
              <w:top w:val="nil"/>
              <w:left w:val="nil"/>
              <w:bottom w:val="single" w:sz="4" w:space="0" w:color="auto"/>
              <w:right w:val="single" w:sz="4" w:space="0" w:color="auto"/>
            </w:tcBorders>
            <w:shd w:val="clear" w:color="000000" w:fill="FFFFFF"/>
            <w:vAlign w:val="center"/>
            <w:hideMark/>
          </w:tcPr>
          <w:p w14:paraId="1BF5EDF4"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c>
          <w:tcPr>
            <w:tcW w:w="1261" w:type="dxa"/>
            <w:tcBorders>
              <w:top w:val="nil"/>
              <w:left w:val="nil"/>
              <w:bottom w:val="single" w:sz="4" w:space="0" w:color="auto"/>
              <w:right w:val="single" w:sz="4" w:space="0" w:color="auto"/>
            </w:tcBorders>
            <w:shd w:val="clear" w:color="000000" w:fill="FFFFFF"/>
            <w:vAlign w:val="center"/>
            <w:hideMark/>
          </w:tcPr>
          <w:p w14:paraId="44B6679B"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w:t>
            </w:r>
          </w:p>
        </w:tc>
        <w:tc>
          <w:tcPr>
            <w:tcW w:w="1200" w:type="dxa"/>
            <w:tcBorders>
              <w:top w:val="nil"/>
              <w:left w:val="nil"/>
              <w:bottom w:val="single" w:sz="4" w:space="0" w:color="auto"/>
              <w:right w:val="single" w:sz="4" w:space="0" w:color="auto"/>
            </w:tcBorders>
            <w:shd w:val="clear" w:color="000000" w:fill="FFFFFF"/>
            <w:vAlign w:val="center"/>
            <w:hideMark/>
          </w:tcPr>
          <w:p w14:paraId="24B1877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r>
      <w:tr w:rsidR="00273030" w:rsidRPr="00273030" w14:paraId="23716EE2"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1BF25993"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15</w:t>
            </w:r>
          </w:p>
        </w:tc>
        <w:tc>
          <w:tcPr>
            <w:tcW w:w="1194" w:type="dxa"/>
            <w:tcBorders>
              <w:top w:val="nil"/>
              <w:left w:val="nil"/>
              <w:bottom w:val="single" w:sz="4" w:space="0" w:color="auto"/>
              <w:right w:val="single" w:sz="4" w:space="0" w:color="auto"/>
            </w:tcBorders>
            <w:shd w:val="clear" w:color="000000" w:fill="FFFFFF"/>
            <w:vAlign w:val="center"/>
            <w:hideMark/>
          </w:tcPr>
          <w:p w14:paraId="3B632DDA"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Meta</w:t>
            </w:r>
          </w:p>
        </w:tc>
        <w:tc>
          <w:tcPr>
            <w:tcW w:w="1187" w:type="dxa"/>
            <w:tcBorders>
              <w:top w:val="nil"/>
              <w:left w:val="nil"/>
              <w:bottom w:val="single" w:sz="4" w:space="0" w:color="auto"/>
              <w:right w:val="single" w:sz="4" w:space="0" w:color="auto"/>
            </w:tcBorders>
            <w:shd w:val="clear" w:color="000000" w:fill="FFFFFF"/>
            <w:vAlign w:val="center"/>
            <w:hideMark/>
          </w:tcPr>
          <w:p w14:paraId="66E2C8AD"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19</w:t>
            </w:r>
          </w:p>
        </w:tc>
        <w:tc>
          <w:tcPr>
            <w:tcW w:w="1187" w:type="dxa"/>
            <w:tcBorders>
              <w:top w:val="nil"/>
              <w:left w:val="nil"/>
              <w:bottom w:val="single" w:sz="4" w:space="0" w:color="auto"/>
              <w:right w:val="single" w:sz="4" w:space="0" w:color="auto"/>
            </w:tcBorders>
            <w:shd w:val="clear" w:color="000000" w:fill="FFFFFF"/>
            <w:vAlign w:val="center"/>
            <w:hideMark/>
          </w:tcPr>
          <w:p w14:paraId="253995CD"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c>
          <w:tcPr>
            <w:tcW w:w="1261" w:type="dxa"/>
            <w:tcBorders>
              <w:top w:val="nil"/>
              <w:left w:val="nil"/>
              <w:bottom w:val="single" w:sz="4" w:space="0" w:color="auto"/>
              <w:right w:val="single" w:sz="4" w:space="0" w:color="auto"/>
            </w:tcBorders>
            <w:shd w:val="clear" w:color="000000" w:fill="FFFFFF"/>
            <w:vAlign w:val="center"/>
            <w:hideMark/>
          </w:tcPr>
          <w:p w14:paraId="2D34A41A"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w:t>
            </w:r>
          </w:p>
        </w:tc>
        <w:tc>
          <w:tcPr>
            <w:tcW w:w="1200" w:type="dxa"/>
            <w:tcBorders>
              <w:top w:val="nil"/>
              <w:left w:val="nil"/>
              <w:bottom w:val="single" w:sz="4" w:space="0" w:color="auto"/>
              <w:right w:val="single" w:sz="4" w:space="0" w:color="auto"/>
            </w:tcBorders>
            <w:shd w:val="clear" w:color="000000" w:fill="FFFFFF"/>
            <w:vAlign w:val="center"/>
            <w:hideMark/>
          </w:tcPr>
          <w:p w14:paraId="57884FFD"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r>
      <w:tr w:rsidR="00273030" w:rsidRPr="00273030" w14:paraId="1C763E3C"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51B7A300"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16</w:t>
            </w:r>
          </w:p>
        </w:tc>
        <w:tc>
          <w:tcPr>
            <w:tcW w:w="1194" w:type="dxa"/>
            <w:tcBorders>
              <w:top w:val="nil"/>
              <w:left w:val="nil"/>
              <w:bottom w:val="single" w:sz="4" w:space="0" w:color="auto"/>
              <w:right w:val="single" w:sz="4" w:space="0" w:color="auto"/>
            </w:tcBorders>
            <w:shd w:val="clear" w:color="000000" w:fill="FFFFFF"/>
            <w:vAlign w:val="center"/>
            <w:hideMark/>
          </w:tcPr>
          <w:p w14:paraId="0CF51B1C"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Guaviare</w:t>
            </w:r>
          </w:p>
        </w:tc>
        <w:tc>
          <w:tcPr>
            <w:tcW w:w="1187" w:type="dxa"/>
            <w:tcBorders>
              <w:top w:val="nil"/>
              <w:left w:val="nil"/>
              <w:bottom w:val="single" w:sz="4" w:space="0" w:color="auto"/>
              <w:right w:val="single" w:sz="4" w:space="0" w:color="auto"/>
            </w:tcBorders>
            <w:shd w:val="clear" w:color="000000" w:fill="FFFFFF"/>
            <w:vAlign w:val="center"/>
            <w:hideMark/>
          </w:tcPr>
          <w:p w14:paraId="321DA81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17</w:t>
            </w:r>
          </w:p>
        </w:tc>
        <w:tc>
          <w:tcPr>
            <w:tcW w:w="1187" w:type="dxa"/>
            <w:tcBorders>
              <w:top w:val="nil"/>
              <w:left w:val="nil"/>
              <w:bottom w:val="single" w:sz="4" w:space="0" w:color="auto"/>
              <w:right w:val="single" w:sz="4" w:space="0" w:color="auto"/>
            </w:tcBorders>
            <w:shd w:val="clear" w:color="000000" w:fill="FFFFFF"/>
            <w:vAlign w:val="center"/>
            <w:hideMark/>
          </w:tcPr>
          <w:p w14:paraId="36C52BB4"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c>
          <w:tcPr>
            <w:tcW w:w="1261" w:type="dxa"/>
            <w:tcBorders>
              <w:top w:val="nil"/>
              <w:left w:val="nil"/>
              <w:bottom w:val="single" w:sz="4" w:space="0" w:color="auto"/>
              <w:right w:val="single" w:sz="4" w:space="0" w:color="auto"/>
            </w:tcBorders>
            <w:shd w:val="clear" w:color="000000" w:fill="FFFFFF"/>
            <w:vAlign w:val="center"/>
            <w:hideMark/>
          </w:tcPr>
          <w:p w14:paraId="452A7394"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00" w:type="dxa"/>
            <w:tcBorders>
              <w:top w:val="nil"/>
              <w:left w:val="nil"/>
              <w:bottom w:val="single" w:sz="4" w:space="0" w:color="auto"/>
              <w:right w:val="single" w:sz="4" w:space="0" w:color="auto"/>
            </w:tcBorders>
            <w:shd w:val="clear" w:color="000000" w:fill="FFFFFF"/>
            <w:vAlign w:val="center"/>
            <w:hideMark/>
          </w:tcPr>
          <w:p w14:paraId="08A0D0C8"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r>
      <w:tr w:rsidR="00273030" w:rsidRPr="00273030" w14:paraId="6B8C3B47"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7F3E3266"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17</w:t>
            </w:r>
          </w:p>
        </w:tc>
        <w:tc>
          <w:tcPr>
            <w:tcW w:w="1194" w:type="dxa"/>
            <w:tcBorders>
              <w:top w:val="nil"/>
              <w:left w:val="nil"/>
              <w:bottom w:val="single" w:sz="4" w:space="0" w:color="auto"/>
              <w:right w:val="single" w:sz="4" w:space="0" w:color="auto"/>
            </w:tcBorders>
            <w:shd w:val="clear" w:color="000000" w:fill="FFFFFF"/>
            <w:vAlign w:val="center"/>
            <w:hideMark/>
          </w:tcPr>
          <w:p w14:paraId="10207283"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Huila</w:t>
            </w:r>
          </w:p>
        </w:tc>
        <w:tc>
          <w:tcPr>
            <w:tcW w:w="1187" w:type="dxa"/>
            <w:tcBorders>
              <w:top w:val="nil"/>
              <w:left w:val="nil"/>
              <w:bottom w:val="single" w:sz="4" w:space="0" w:color="auto"/>
              <w:right w:val="single" w:sz="4" w:space="0" w:color="auto"/>
            </w:tcBorders>
            <w:shd w:val="clear" w:color="000000" w:fill="FFFFFF"/>
            <w:vAlign w:val="center"/>
            <w:hideMark/>
          </w:tcPr>
          <w:p w14:paraId="47D5BE04"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14</w:t>
            </w:r>
          </w:p>
        </w:tc>
        <w:tc>
          <w:tcPr>
            <w:tcW w:w="1187" w:type="dxa"/>
            <w:tcBorders>
              <w:top w:val="nil"/>
              <w:left w:val="nil"/>
              <w:bottom w:val="single" w:sz="4" w:space="0" w:color="auto"/>
              <w:right w:val="single" w:sz="4" w:space="0" w:color="auto"/>
            </w:tcBorders>
            <w:shd w:val="clear" w:color="000000" w:fill="FFFFFF"/>
            <w:vAlign w:val="center"/>
            <w:hideMark/>
          </w:tcPr>
          <w:p w14:paraId="6DE782A8"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c>
          <w:tcPr>
            <w:tcW w:w="1261" w:type="dxa"/>
            <w:tcBorders>
              <w:top w:val="nil"/>
              <w:left w:val="nil"/>
              <w:bottom w:val="single" w:sz="4" w:space="0" w:color="auto"/>
              <w:right w:val="single" w:sz="4" w:space="0" w:color="auto"/>
            </w:tcBorders>
            <w:shd w:val="clear" w:color="000000" w:fill="FFFFFF"/>
            <w:vAlign w:val="center"/>
            <w:hideMark/>
          </w:tcPr>
          <w:p w14:paraId="658C53C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c>
          <w:tcPr>
            <w:tcW w:w="1200" w:type="dxa"/>
            <w:tcBorders>
              <w:top w:val="nil"/>
              <w:left w:val="nil"/>
              <w:bottom w:val="single" w:sz="4" w:space="0" w:color="auto"/>
              <w:right w:val="single" w:sz="4" w:space="0" w:color="auto"/>
            </w:tcBorders>
            <w:shd w:val="clear" w:color="000000" w:fill="FFFFFF"/>
            <w:vAlign w:val="center"/>
            <w:hideMark/>
          </w:tcPr>
          <w:p w14:paraId="5375DC2B"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6</w:t>
            </w:r>
          </w:p>
        </w:tc>
      </w:tr>
      <w:tr w:rsidR="00273030" w:rsidRPr="00273030" w14:paraId="590101B7"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7DCB14F1"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18</w:t>
            </w:r>
          </w:p>
        </w:tc>
        <w:tc>
          <w:tcPr>
            <w:tcW w:w="1194" w:type="dxa"/>
            <w:tcBorders>
              <w:top w:val="nil"/>
              <w:left w:val="nil"/>
              <w:bottom w:val="single" w:sz="4" w:space="0" w:color="auto"/>
              <w:right w:val="single" w:sz="4" w:space="0" w:color="auto"/>
            </w:tcBorders>
            <w:shd w:val="clear" w:color="000000" w:fill="FFFFFF"/>
            <w:vAlign w:val="center"/>
            <w:hideMark/>
          </w:tcPr>
          <w:p w14:paraId="72EF4F05"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Putumayo</w:t>
            </w:r>
          </w:p>
        </w:tc>
        <w:tc>
          <w:tcPr>
            <w:tcW w:w="1187" w:type="dxa"/>
            <w:tcBorders>
              <w:top w:val="nil"/>
              <w:left w:val="nil"/>
              <w:bottom w:val="single" w:sz="4" w:space="0" w:color="auto"/>
              <w:right w:val="single" w:sz="4" w:space="0" w:color="auto"/>
            </w:tcBorders>
            <w:shd w:val="clear" w:color="000000" w:fill="FFFFFF"/>
            <w:vAlign w:val="center"/>
            <w:hideMark/>
          </w:tcPr>
          <w:p w14:paraId="61B75B31"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13</w:t>
            </w:r>
          </w:p>
        </w:tc>
        <w:tc>
          <w:tcPr>
            <w:tcW w:w="1187" w:type="dxa"/>
            <w:tcBorders>
              <w:top w:val="nil"/>
              <w:left w:val="nil"/>
              <w:bottom w:val="single" w:sz="4" w:space="0" w:color="auto"/>
              <w:right w:val="single" w:sz="4" w:space="0" w:color="auto"/>
            </w:tcBorders>
            <w:shd w:val="clear" w:color="000000" w:fill="FFFFFF"/>
            <w:vAlign w:val="center"/>
            <w:hideMark/>
          </w:tcPr>
          <w:p w14:paraId="523241B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c>
          <w:tcPr>
            <w:tcW w:w="1261" w:type="dxa"/>
            <w:tcBorders>
              <w:top w:val="nil"/>
              <w:left w:val="nil"/>
              <w:bottom w:val="single" w:sz="4" w:space="0" w:color="auto"/>
              <w:right w:val="single" w:sz="4" w:space="0" w:color="auto"/>
            </w:tcBorders>
            <w:shd w:val="clear" w:color="000000" w:fill="FFFFFF"/>
            <w:vAlign w:val="center"/>
            <w:hideMark/>
          </w:tcPr>
          <w:p w14:paraId="6D0EE37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w:t>
            </w:r>
          </w:p>
        </w:tc>
        <w:tc>
          <w:tcPr>
            <w:tcW w:w="1200" w:type="dxa"/>
            <w:tcBorders>
              <w:top w:val="nil"/>
              <w:left w:val="nil"/>
              <w:bottom w:val="single" w:sz="4" w:space="0" w:color="auto"/>
              <w:right w:val="single" w:sz="4" w:space="0" w:color="auto"/>
            </w:tcBorders>
            <w:shd w:val="clear" w:color="000000" w:fill="FFFFFF"/>
            <w:vAlign w:val="center"/>
            <w:hideMark/>
          </w:tcPr>
          <w:p w14:paraId="6F382C1B"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r>
      <w:tr w:rsidR="00273030" w:rsidRPr="00273030" w14:paraId="4EEEC56A"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16ABB7B4"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19</w:t>
            </w:r>
          </w:p>
        </w:tc>
        <w:tc>
          <w:tcPr>
            <w:tcW w:w="1194" w:type="dxa"/>
            <w:tcBorders>
              <w:top w:val="nil"/>
              <w:left w:val="nil"/>
              <w:bottom w:val="single" w:sz="4" w:space="0" w:color="auto"/>
              <w:right w:val="single" w:sz="4" w:space="0" w:color="auto"/>
            </w:tcBorders>
            <w:shd w:val="clear" w:color="000000" w:fill="FFFFFF"/>
            <w:vAlign w:val="center"/>
            <w:hideMark/>
          </w:tcPr>
          <w:p w14:paraId="54B32F49"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Vichada</w:t>
            </w:r>
          </w:p>
        </w:tc>
        <w:tc>
          <w:tcPr>
            <w:tcW w:w="1187" w:type="dxa"/>
            <w:tcBorders>
              <w:top w:val="nil"/>
              <w:left w:val="nil"/>
              <w:bottom w:val="single" w:sz="4" w:space="0" w:color="auto"/>
              <w:right w:val="single" w:sz="4" w:space="0" w:color="auto"/>
            </w:tcBorders>
            <w:shd w:val="clear" w:color="000000" w:fill="FFFFFF"/>
            <w:vAlign w:val="center"/>
            <w:hideMark/>
          </w:tcPr>
          <w:p w14:paraId="7929D484"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7</w:t>
            </w:r>
          </w:p>
        </w:tc>
        <w:tc>
          <w:tcPr>
            <w:tcW w:w="1187" w:type="dxa"/>
            <w:tcBorders>
              <w:top w:val="nil"/>
              <w:left w:val="nil"/>
              <w:bottom w:val="single" w:sz="4" w:space="0" w:color="auto"/>
              <w:right w:val="single" w:sz="4" w:space="0" w:color="auto"/>
            </w:tcBorders>
            <w:shd w:val="clear" w:color="000000" w:fill="FFFFFF"/>
            <w:vAlign w:val="center"/>
            <w:hideMark/>
          </w:tcPr>
          <w:p w14:paraId="54CAB35A"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61" w:type="dxa"/>
            <w:tcBorders>
              <w:top w:val="nil"/>
              <w:left w:val="nil"/>
              <w:bottom w:val="single" w:sz="4" w:space="0" w:color="auto"/>
              <w:right w:val="single" w:sz="4" w:space="0" w:color="auto"/>
            </w:tcBorders>
            <w:shd w:val="clear" w:color="000000" w:fill="FFFFFF"/>
            <w:vAlign w:val="center"/>
            <w:hideMark/>
          </w:tcPr>
          <w:p w14:paraId="7F4F7702"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w:t>
            </w:r>
          </w:p>
        </w:tc>
        <w:tc>
          <w:tcPr>
            <w:tcW w:w="1200" w:type="dxa"/>
            <w:tcBorders>
              <w:top w:val="nil"/>
              <w:left w:val="nil"/>
              <w:bottom w:val="single" w:sz="4" w:space="0" w:color="auto"/>
              <w:right w:val="single" w:sz="4" w:space="0" w:color="auto"/>
            </w:tcBorders>
            <w:shd w:val="clear" w:color="000000" w:fill="FFFFFF"/>
            <w:vAlign w:val="center"/>
            <w:hideMark/>
          </w:tcPr>
          <w:p w14:paraId="26957679"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3</w:t>
            </w:r>
          </w:p>
        </w:tc>
      </w:tr>
      <w:tr w:rsidR="00273030" w:rsidRPr="00273030" w14:paraId="5A16440E"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FFFFFF"/>
            <w:vAlign w:val="center"/>
            <w:hideMark/>
          </w:tcPr>
          <w:p w14:paraId="39185BF5"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20</w:t>
            </w:r>
          </w:p>
        </w:tc>
        <w:tc>
          <w:tcPr>
            <w:tcW w:w="1194" w:type="dxa"/>
            <w:tcBorders>
              <w:top w:val="nil"/>
              <w:left w:val="nil"/>
              <w:bottom w:val="single" w:sz="4" w:space="0" w:color="auto"/>
              <w:right w:val="single" w:sz="4" w:space="0" w:color="auto"/>
            </w:tcBorders>
            <w:shd w:val="clear" w:color="000000" w:fill="FFFFFF"/>
            <w:vAlign w:val="center"/>
            <w:hideMark/>
          </w:tcPr>
          <w:p w14:paraId="768CA7C8"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Atlántico</w:t>
            </w:r>
          </w:p>
        </w:tc>
        <w:tc>
          <w:tcPr>
            <w:tcW w:w="1187" w:type="dxa"/>
            <w:tcBorders>
              <w:top w:val="nil"/>
              <w:left w:val="nil"/>
              <w:bottom w:val="single" w:sz="4" w:space="0" w:color="auto"/>
              <w:right w:val="single" w:sz="4" w:space="0" w:color="auto"/>
            </w:tcBorders>
            <w:shd w:val="clear" w:color="000000" w:fill="FFFFFF"/>
            <w:vAlign w:val="center"/>
            <w:hideMark/>
          </w:tcPr>
          <w:p w14:paraId="0D0DA56F"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w:t>
            </w:r>
          </w:p>
        </w:tc>
        <w:tc>
          <w:tcPr>
            <w:tcW w:w="1187" w:type="dxa"/>
            <w:tcBorders>
              <w:top w:val="nil"/>
              <w:left w:val="nil"/>
              <w:bottom w:val="single" w:sz="4" w:space="0" w:color="auto"/>
              <w:right w:val="single" w:sz="4" w:space="0" w:color="auto"/>
            </w:tcBorders>
            <w:shd w:val="clear" w:color="000000" w:fill="FFFFFF"/>
            <w:vAlign w:val="center"/>
            <w:hideMark/>
          </w:tcPr>
          <w:p w14:paraId="5F905DE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61" w:type="dxa"/>
            <w:tcBorders>
              <w:top w:val="nil"/>
              <w:left w:val="nil"/>
              <w:bottom w:val="single" w:sz="4" w:space="0" w:color="auto"/>
              <w:right w:val="single" w:sz="4" w:space="0" w:color="auto"/>
            </w:tcBorders>
            <w:shd w:val="clear" w:color="000000" w:fill="FFFFFF"/>
            <w:vAlign w:val="center"/>
            <w:hideMark/>
          </w:tcPr>
          <w:p w14:paraId="406E5050"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c>
          <w:tcPr>
            <w:tcW w:w="1200" w:type="dxa"/>
            <w:tcBorders>
              <w:top w:val="nil"/>
              <w:left w:val="nil"/>
              <w:bottom w:val="single" w:sz="4" w:space="0" w:color="auto"/>
              <w:right w:val="single" w:sz="4" w:space="0" w:color="auto"/>
            </w:tcBorders>
            <w:shd w:val="clear" w:color="000000" w:fill="FFFFFF"/>
            <w:vAlign w:val="center"/>
            <w:hideMark/>
          </w:tcPr>
          <w:p w14:paraId="630BE327"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0</w:t>
            </w:r>
          </w:p>
        </w:tc>
      </w:tr>
      <w:tr w:rsidR="00273030" w:rsidRPr="00273030" w14:paraId="408401CF" w14:textId="77777777" w:rsidTr="00357C80">
        <w:trPr>
          <w:trHeight w:val="300"/>
          <w:jc w:val="center"/>
        </w:trPr>
        <w:tc>
          <w:tcPr>
            <w:tcW w:w="341" w:type="dxa"/>
            <w:tcBorders>
              <w:top w:val="nil"/>
              <w:left w:val="single" w:sz="4" w:space="0" w:color="auto"/>
              <w:bottom w:val="single" w:sz="4" w:space="0" w:color="auto"/>
              <w:right w:val="single" w:sz="4" w:space="0" w:color="auto"/>
            </w:tcBorders>
            <w:shd w:val="clear" w:color="000000" w:fill="ED7D31"/>
            <w:vAlign w:val="center"/>
            <w:hideMark/>
          </w:tcPr>
          <w:p w14:paraId="233DB4B7"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 xml:space="preserve"> </w:t>
            </w:r>
          </w:p>
        </w:tc>
        <w:tc>
          <w:tcPr>
            <w:tcW w:w="1194" w:type="dxa"/>
            <w:tcBorders>
              <w:top w:val="nil"/>
              <w:left w:val="nil"/>
              <w:bottom w:val="single" w:sz="4" w:space="0" w:color="auto"/>
              <w:right w:val="single" w:sz="4" w:space="0" w:color="auto"/>
            </w:tcBorders>
            <w:shd w:val="clear" w:color="000000" w:fill="ED7D31"/>
            <w:vAlign w:val="center"/>
            <w:hideMark/>
          </w:tcPr>
          <w:p w14:paraId="114A8BFA" w14:textId="77777777" w:rsidR="00273030" w:rsidRPr="00273030" w:rsidRDefault="00273030" w:rsidP="00273030">
            <w:pPr>
              <w:spacing w:line="240" w:lineRule="auto"/>
              <w:jc w:val="both"/>
              <w:rPr>
                <w:rFonts w:eastAsia="Times New Roman"/>
                <w:b/>
                <w:bCs/>
                <w:color w:val="000000"/>
                <w:sz w:val="18"/>
                <w:szCs w:val="18"/>
                <w:lang w:val="es-CO"/>
              </w:rPr>
            </w:pPr>
            <w:r w:rsidRPr="00273030">
              <w:rPr>
                <w:rFonts w:eastAsia="Times New Roman"/>
                <w:b/>
                <w:bCs/>
                <w:sz w:val="18"/>
                <w:szCs w:val="18"/>
              </w:rPr>
              <w:t>Total</w:t>
            </w:r>
          </w:p>
        </w:tc>
        <w:tc>
          <w:tcPr>
            <w:tcW w:w="1187" w:type="dxa"/>
            <w:tcBorders>
              <w:top w:val="nil"/>
              <w:left w:val="nil"/>
              <w:bottom w:val="single" w:sz="4" w:space="0" w:color="auto"/>
              <w:right w:val="single" w:sz="4" w:space="0" w:color="auto"/>
            </w:tcBorders>
            <w:shd w:val="clear" w:color="000000" w:fill="ED7D31"/>
            <w:vAlign w:val="center"/>
            <w:hideMark/>
          </w:tcPr>
          <w:p w14:paraId="73E8B1D6"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1,852</w:t>
            </w:r>
          </w:p>
        </w:tc>
        <w:tc>
          <w:tcPr>
            <w:tcW w:w="1187" w:type="dxa"/>
            <w:tcBorders>
              <w:top w:val="nil"/>
              <w:left w:val="nil"/>
              <w:bottom w:val="single" w:sz="4" w:space="0" w:color="auto"/>
              <w:right w:val="single" w:sz="4" w:space="0" w:color="auto"/>
            </w:tcBorders>
            <w:shd w:val="clear" w:color="000000" w:fill="ED7D31"/>
            <w:vAlign w:val="center"/>
            <w:hideMark/>
          </w:tcPr>
          <w:p w14:paraId="40FB4B8A"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73</w:t>
            </w:r>
          </w:p>
        </w:tc>
        <w:tc>
          <w:tcPr>
            <w:tcW w:w="1261" w:type="dxa"/>
            <w:tcBorders>
              <w:top w:val="nil"/>
              <w:left w:val="nil"/>
              <w:bottom w:val="single" w:sz="4" w:space="0" w:color="auto"/>
              <w:right w:val="single" w:sz="4" w:space="0" w:color="auto"/>
            </w:tcBorders>
            <w:shd w:val="clear" w:color="000000" w:fill="ED7D31"/>
            <w:vAlign w:val="center"/>
            <w:hideMark/>
          </w:tcPr>
          <w:p w14:paraId="038DBD16"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230</w:t>
            </w:r>
          </w:p>
        </w:tc>
        <w:tc>
          <w:tcPr>
            <w:tcW w:w="1200" w:type="dxa"/>
            <w:tcBorders>
              <w:top w:val="nil"/>
              <w:left w:val="nil"/>
              <w:bottom w:val="single" w:sz="4" w:space="0" w:color="auto"/>
              <w:right w:val="single" w:sz="4" w:space="0" w:color="auto"/>
            </w:tcBorders>
            <w:shd w:val="clear" w:color="000000" w:fill="ED7D31"/>
            <w:vAlign w:val="center"/>
            <w:hideMark/>
          </w:tcPr>
          <w:p w14:paraId="6F9BA133" w14:textId="77777777" w:rsidR="00273030" w:rsidRPr="00273030" w:rsidRDefault="00273030" w:rsidP="00273030">
            <w:pPr>
              <w:spacing w:line="240" w:lineRule="auto"/>
              <w:jc w:val="center"/>
              <w:rPr>
                <w:rFonts w:eastAsia="Times New Roman"/>
                <w:b/>
                <w:bCs/>
                <w:color w:val="000000"/>
                <w:sz w:val="18"/>
                <w:szCs w:val="18"/>
                <w:lang w:val="es-CO"/>
              </w:rPr>
            </w:pPr>
            <w:r w:rsidRPr="00273030">
              <w:rPr>
                <w:rFonts w:eastAsia="Times New Roman"/>
                <w:b/>
                <w:bCs/>
                <w:sz w:val="18"/>
                <w:szCs w:val="18"/>
              </w:rPr>
              <w:t>266</w:t>
            </w:r>
          </w:p>
        </w:tc>
      </w:tr>
    </w:tbl>
    <w:p w14:paraId="33089172" w14:textId="77777777" w:rsidR="00273030" w:rsidRDefault="00273030">
      <w:pPr>
        <w:spacing w:before="240" w:after="240"/>
        <w:jc w:val="center"/>
        <w:rPr>
          <w:sz w:val="18"/>
          <w:szCs w:val="18"/>
        </w:rPr>
      </w:pPr>
      <w:r>
        <w:rPr>
          <w:sz w:val="18"/>
          <w:szCs w:val="18"/>
        </w:rPr>
        <w:t>Fuente: Cálculos MOE con datos de RNEC y MOE.</w:t>
      </w:r>
    </w:p>
    <w:p w14:paraId="19F60952" w14:textId="77777777" w:rsidR="00CB4F6F" w:rsidRDefault="00000000">
      <w:pPr>
        <w:spacing w:before="240" w:after="240"/>
        <w:jc w:val="both"/>
        <w:rPr>
          <w:b/>
        </w:rPr>
      </w:pPr>
      <w:r>
        <w:t xml:space="preserve">En los puestos con posibles riesgos de violencia se inscribieron un promedio de 96.3 personas por puesto lo cuál es similar al promedio de inscritos en los demás puestos rurales (94.5). Sin embargo, en 92 de los puestos con riesgo se inscribieron menos de 5 personas, y en 5 de estos puestos, el censo sería menor a 25 personas. </w:t>
      </w:r>
      <w:r>
        <w:rPr>
          <w:b/>
        </w:rPr>
        <w:t>En los puestos con posibles riesgos también hay 3 puestos con tasas atípicas de inscripción con un promedio de 175 inscritos por cada mil habitantes teniendo en cuenta que la tasa nacional es de 83,6. Estos puestos son Sidón en Cumbitara - Nariño, Santa Cruz en Policarpa, Nariño y La Chipa en Puerto Rico-Caquetá.</w:t>
      </w:r>
    </w:p>
    <w:p w14:paraId="0ED04484" w14:textId="77777777" w:rsidR="00CB4F6F" w:rsidRDefault="00CB4F6F">
      <w:pPr>
        <w:spacing w:before="240" w:after="240" w:line="240" w:lineRule="auto"/>
        <w:jc w:val="center"/>
        <w:rPr>
          <w:i/>
        </w:rPr>
      </w:pPr>
    </w:p>
    <w:p w14:paraId="66E1387E" w14:textId="77777777" w:rsidR="00CB4F6F" w:rsidRDefault="00CB4F6F">
      <w:pPr>
        <w:spacing w:before="240" w:after="240" w:line="240" w:lineRule="auto"/>
        <w:rPr>
          <w:i/>
        </w:rPr>
      </w:pPr>
    </w:p>
    <w:p w14:paraId="694130FB" w14:textId="77777777" w:rsidR="00CB4F6F" w:rsidRDefault="00CB4F6F">
      <w:pPr>
        <w:spacing w:before="240" w:after="240" w:line="240" w:lineRule="auto"/>
        <w:rPr>
          <w:i/>
        </w:rPr>
      </w:pPr>
    </w:p>
    <w:p w14:paraId="05010D04" w14:textId="77777777" w:rsidR="00CB4F6F" w:rsidRDefault="00CB4F6F">
      <w:pPr>
        <w:spacing w:before="240" w:after="240" w:line="240" w:lineRule="auto"/>
        <w:rPr>
          <w:i/>
        </w:rPr>
      </w:pPr>
    </w:p>
    <w:p w14:paraId="145D0149" w14:textId="77777777" w:rsidR="00CB4F6F" w:rsidRDefault="00CB4F6F">
      <w:pPr>
        <w:spacing w:before="240" w:after="240" w:line="240" w:lineRule="auto"/>
        <w:rPr>
          <w:i/>
        </w:rPr>
      </w:pPr>
    </w:p>
    <w:p w14:paraId="4F071526" w14:textId="77777777" w:rsidR="00CB4F6F" w:rsidRDefault="00CB4F6F">
      <w:pPr>
        <w:spacing w:before="240" w:after="240" w:line="240" w:lineRule="auto"/>
        <w:rPr>
          <w:i/>
        </w:rPr>
      </w:pPr>
    </w:p>
    <w:p w14:paraId="617DD70B" w14:textId="5D0D2A2E" w:rsidR="00CB4F6F" w:rsidRDefault="00273030" w:rsidP="00357C80">
      <w:pPr>
        <w:spacing w:before="240" w:after="240" w:line="240" w:lineRule="auto"/>
        <w:jc w:val="center"/>
      </w:pPr>
      <w:r w:rsidRPr="00357C80">
        <w:rPr>
          <w:b/>
          <w:bCs/>
          <w:i/>
        </w:rPr>
        <w:lastRenderedPageBreak/>
        <w:t>Mapa 1.</w:t>
      </w:r>
      <w:r>
        <w:rPr>
          <w:i/>
        </w:rPr>
        <w:t xml:space="preserve"> Puestos de votación con posibles riesgos de violencia</w:t>
      </w:r>
    </w:p>
    <w:p w14:paraId="33AFB7C2" w14:textId="77777777" w:rsidR="00CB4F6F" w:rsidRDefault="00000000">
      <w:pPr>
        <w:spacing w:before="240" w:after="240"/>
        <w:jc w:val="center"/>
      </w:pPr>
      <w:r>
        <w:rPr>
          <w:noProof/>
        </w:rPr>
        <w:drawing>
          <wp:inline distT="114300" distB="114300" distL="114300" distR="114300" wp14:anchorId="33398695" wp14:editId="41405946">
            <wp:extent cx="5104263" cy="728790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119901" cy="7310234"/>
                    </a:xfrm>
                    <a:prstGeom prst="rect">
                      <a:avLst/>
                    </a:prstGeom>
                    <a:ln/>
                  </pic:spPr>
                </pic:pic>
              </a:graphicData>
            </a:graphic>
          </wp:inline>
        </w:drawing>
      </w:r>
    </w:p>
    <w:p w14:paraId="7729637E" w14:textId="77777777" w:rsidR="00CB4F6F" w:rsidRDefault="00000000">
      <w:pPr>
        <w:spacing w:before="240" w:after="240"/>
        <w:jc w:val="center"/>
      </w:pPr>
      <w:r>
        <w:rPr>
          <w:sz w:val="18"/>
          <w:szCs w:val="18"/>
        </w:rPr>
        <w:t>Fuente: Cálculos MOE con datos de RNEC y MOE.</w:t>
      </w:r>
    </w:p>
    <w:p w14:paraId="4E456DB6" w14:textId="77777777" w:rsidR="00CB4F6F" w:rsidRDefault="00000000">
      <w:pPr>
        <w:numPr>
          <w:ilvl w:val="0"/>
          <w:numId w:val="2"/>
        </w:numPr>
        <w:spacing w:line="240" w:lineRule="auto"/>
        <w:jc w:val="both"/>
        <w:rPr>
          <w:b/>
        </w:rPr>
      </w:pPr>
      <w:r>
        <w:rPr>
          <w:b/>
        </w:rPr>
        <w:lastRenderedPageBreak/>
        <w:t>INSCRIPCIÓN DE CÉDULAS</w:t>
      </w:r>
    </w:p>
    <w:p w14:paraId="588EC0E6" w14:textId="77777777" w:rsidR="00CB4F6F" w:rsidRDefault="00000000">
      <w:pPr>
        <w:spacing w:before="240" w:after="480"/>
        <w:ind w:left="1060" w:hanging="360"/>
        <w:jc w:val="both"/>
        <w:rPr>
          <w:b/>
        </w:rPr>
      </w:pPr>
      <w:r>
        <w:rPr>
          <w:b/>
        </w:rPr>
        <w:t>a.</w:t>
      </w:r>
      <w:r>
        <w:rPr>
          <w:rFonts w:ascii="Times New Roman" w:eastAsia="Times New Roman" w:hAnsi="Times New Roman" w:cs="Times New Roman"/>
          <w:sz w:val="14"/>
          <w:szCs w:val="14"/>
        </w:rPr>
        <w:t xml:space="preserve">    </w:t>
      </w:r>
      <w:r>
        <w:rPr>
          <w:b/>
        </w:rPr>
        <w:t>Panorama Nacional del proceso de inscripción de cédulas</w:t>
      </w:r>
    </w:p>
    <w:p w14:paraId="778B12F7" w14:textId="77777777" w:rsidR="00CB4F6F" w:rsidRDefault="00000000">
      <w:pPr>
        <w:spacing w:before="240" w:after="240"/>
        <w:jc w:val="both"/>
        <w:rPr>
          <w:rFonts w:ascii="Times New Roman" w:eastAsia="Times New Roman" w:hAnsi="Times New Roman" w:cs="Times New Roman"/>
          <w:sz w:val="24"/>
          <w:szCs w:val="24"/>
        </w:rPr>
      </w:pPr>
      <w:r>
        <w:t>Durante el periodo comprendido entre el 29 de octubre de 2022 y el 29 de agosto de 2023 un total de 3'169.374 personas inscribieron su cédula, lo que nos da una tasa de inscripciones de 83,6 por cada mil habitantes a nivel nacional</w:t>
      </w:r>
      <w:r>
        <w:rPr>
          <w:vertAlign w:val="superscript"/>
        </w:rPr>
        <w:footnoteReference w:id="2"/>
      </w:r>
      <w:r>
        <w:t>. Este número de inscripciones es un 8,87% menor que el registrado en 2019 (3 '450.627 ciudadanos inscritos en 2019 al mismo corte).</w:t>
      </w:r>
      <w:r>
        <w:rPr>
          <w:rFonts w:ascii="Times New Roman" w:eastAsia="Times New Roman" w:hAnsi="Times New Roman" w:cs="Times New Roman"/>
          <w:sz w:val="24"/>
          <w:szCs w:val="24"/>
        </w:rPr>
        <w:t xml:space="preserve"> </w:t>
      </w:r>
    </w:p>
    <w:p w14:paraId="2D637EA6" w14:textId="77777777" w:rsidR="00CB4F6F" w:rsidRDefault="00000000">
      <w:pPr>
        <w:spacing w:before="240" w:after="240"/>
        <w:jc w:val="both"/>
      </w:pPr>
      <w:r>
        <w:t>De un análisis del comportamiento mensual de la inscripción de cédulas (ver gráfica 2), es posible observar el incremento en los dos últimos meses del proceso (que reunieron el 72.3% del total), siendo agosto el mes con mayor tasa y total de inscripciones (31.63 y 1.199.708 respectivamente), periodo que se dio de manera simultánea con el inicio de la campaña electoral.</w:t>
      </w:r>
    </w:p>
    <w:p w14:paraId="5CFE75F4" w14:textId="644D27AD" w:rsidR="00CB4F6F" w:rsidRDefault="00000000">
      <w:pPr>
        <w:spacing w:before="200" w:after="240"/>
        <w:jc w:val="center"/>
        <w:rPr>
          <w:b/>
        </w:rPr>
      </w:pPr>
      <w:r>
        <w:rPr>
          <w:b/>
        </w:rPr>
        <w:t xml:space="preserve">Gráfica 2. </w:t>
      </w:r>
      <w:r w:rsidRPr="00273030">
        <w:rPr>
          <w:bCs/>
        </w:rPr>
        <w:t>Comportamiento mensual de la tasa de inscripción de cédulas - Elecciones locales 2023</w:t>
      </w:r>
    </w:p>
    <w:p w14:paraId="28FFEEB4" w14:textId="77777777" w:rsidR="00CB4F6F"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1EBD84" wp14:editId="2E596073">
            <wp:extent cx="5731200" cy="3213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3213100"/>
                    </a:xfrm>
                    <a:prstGeom prst="rect">
                      <a:avLst/>
                    </a:prstGeom>
                    <a:ln/>
                  </pic:spPr>
                </pic:pic>
              </a:graphicData>
            </a:graphic>
          </wp:inline>
        </w:drawing>
      </w:r>
    </w:p>
    <w:p w14:paraId="7D7539CA" w14:textId="77777777" w:rsidR="00CB4F6F" w:rsidRDefault="00000000">
      <w:pPr>
        <w:spacing w:before="240"/>
        <w:jc w:val="both"/>
      </w:pPr>
      <w:r>
        <w:t>El departamento con mayor inscripción de cédulas a nivel nacional es Norte de Santander, con una tasa de 158,55 inscritos por cada mil habitantes, lo que significa que es de 1,9 veces la tasa nacional.</w:t>
      </w:r>
    </w:p>
    <w:p w14:paraId="153708C0" w14:textId="77777777" w:rsidR="00CB4F6F" w:rsidRDefault="00000000">
      <w:pPr>
        <w:spacing w:before="240" w:after="240"/>
        <w:jc w:val="both"/>
      </w:pPr>
      <w:r>
        <w:lastRenderedPageBreak/>
        <w:t>En segundo lugar, se encuentra el departamento de Guainía, con 148,69 inscritos por cada mil habitantes (1.8 veces la tasa del nivel nacional), lo que se podría explicar a partir de la creación de un nuevo municipio, a saber, Barranco Minas.</w:t>
      </w:r>
    </w:p>
    <w:p w14:paraId="7B5765B8" w14:textId="5D1812D5" w:rsidR="00CB4F6F" w:rsidRDefault="00000000">
      <w:pPr>
        <w:spacing w:before="240" w:after="240"/>
        <w:jc w:val="both"/>
      </w:pPr>
      <w:r>
        <w:t>Al hacer un análisis municipal, es necesario destacar 8 casos, los cuales tienen un nivel atípico por alta inscripción de cédulas, pues cuentan con una tasa de inscripción más de 4 veces por encima de la tasa nacional que es de 83,6 (ver tabla 6). De estos casos, el incremento en la tasa de inscripción en Barrancominas, Guainía, como se explicó anteriormente, se debe a su reciente reconocimiento como municipio. Mientras que el caso del municipio de Sácama, Casanare, puede encontrar explicación en la creación de un puesto nuevo en su zona rural, lo cual resulta muy importante.</w:t>
      </w:r>
    </w:p>
    <w:p w14:paraId="62E637FB" w14:textId="77777777" w:rsidR="00CB4F6F" w:rsidRDefault="00000000">
      <w:pPr>
        <w:spacing w:before="240" w:after="120"/>
        <w:jc w:val="center"/>
        <w:rPr>
          <w:b/>
        </w:rPr>
      </w:pPr>
      <w:r>
        <w:rPr>
          <w:b/>
        </w:rPr>
        <w:t xml:space="preserve">Tabla 6. </w:t>
      </w:r>
      <w:r w:rsidRPr="00273030">
        <w:rPr>
          <w:bCs/>
        </w:rPr>
        <w:t>Municipios con mayores tasas de inscripción de cédulas por cada mil habitantes (29 de octubre de 2022 a 29 de agosto de 2023)</w:t>
      </w:r>
    </w:p>
    <w:p w14:paraId="34FE8701" w14:textId="77777777" w:rsidR="00CB4F6F" w:rsidRDefault="00CB4F6F">
      <w:pPr>
        <w:spacing w:line="240" w:lineRule="auto"/>
        <w:jc w:val="both"/>
      </w:pPr>
    </w:p>
    <w:tbl>
      <w:tblPr>
        <w:tblStyle w:val="a2"/>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1950"/>
        <w:gridCol w:w="1755"/>
        <w:gridCol w:w="1185"/>
        <w:gridCol w:w="1500"/>
        <w:gridCol w:w="1935"/>
      </w:tblGrid>
      <w:tr w:rsidR="00CB4F6F" w14:paraId="4A248471" w14:textId="77777777">
        <w:trPr>
          <w:trHeight w:val="2205"/>
        </w:trPr>
        <w:tc>
          <w:tcPr>
            <w:tcW w:w="540" w:type="dxa"/>
            <w:tcBorders>
              <w:top w:val="single" w:sz="6" w:space="0" w:color="000000"/>
              <w:left w:val="single" w:sz="6" w:space="0" w:color="000000"/>
              <w:bottom w:val="single" w:sz="6" w:space="0" w:color="000000"/>
              <w:right w:val="single" w:sz="6" w:space="0" w:color="000000"/>
            </w:tcBorders>
            <w:shd w:val="clear" w:color="auto" w:fill="FFA500"/>
            <w:tcMar>
              <w:top w:w="0" w:type="dxa"/>
              <w:left w:w="0" w:type="dxa"/>
              <w:bottom w:w="0" w:type="dxa"/>
              <w:right w:w="0" w:type="dxa"/>
            </w:tcMar>
            <w:vAlign w:val="center"/>
          </w:tcPr>
          <w:p w14:paraId="238DFDA4" w14:textId="77777777" w:rsidR="00CB4F6F" w:rsidRDefault="00000000">
            <w:pPr>
              <w:spacing w:before="100" w:after="100" w:line="240" w:lineRule="auto"/>
              <w:ind w:left="100" w:right="100"/>
              <w:jc w:val="center"/>
              <w:rPr>
                <w:b/>
              </w:rPr>
            </w:pPr>
            <w:r>
              <w:rPr>
                <w:b/>
              </w:rPr>
              <w:t>#</w:t>
            </w:r>
          </w:p>
        </w:tc>
        <w:tc>
          <w:tcPr>
            <w:tcW w:w="1950"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194852F9" w14:textId="77777777" w:rsidR="00CB4F6F" w:rsidRDefault="00000000">
            <w:pPr>
              <w:spacing w:before="100" w:after="100" w:line="240" w:lineRule="auto"/>
              <w:ind w:left="100" w:right="100"/>
              <w:jc w:val="center"/>
              <w:rPr>
                <w:b/>
              </w:rPr>
            </w:pPr>
            <w:r>
              <w:rPr>
                <w:b/>
              </w:rPr>
              <w:t>Municipio</w:t>
            </w:r>
          </w:p>
        </w:tc>
        <w:tc>
          <w:tcPr>
            <w:tcW w:w="1755"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06A3DE7F" w14:textId="77777777" w:rsidR="00CB4F6F" w:rsidRDefault="00000000">
            <w:pPr>
              <w:spacing w:before="100" w:after="100" w:line="240" w:lineRule="auto"/>
              <w:ind w:left="100" w:right="100"/>
              <w:jc w:val="center"/>
              <w:rPr>
                <w:b/>
              </w:rPr>
            </w:pPr>
            <w:r>
              <w:rPr>
                <w:b/>
              </w:rPr>
              <w:t>Departamento</w:t>
            </w:r>
          </w:p>
        </w:tc>
        <w:tc>
          <w:tcPr>
            <w:tcW w:w="1185"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579B5EEA" w14:textId="77777777" w:rsidR="00CB4F6F" w:rsidRDefault="00000000">
            <w:pPr>
              <w:spacing w:before="100" w:after="100" w:line="240" w:lineRule="auto"/>
              <w:ind w:left="100" w:right="100"/>
              <w:jc w:val="center"/>
              <w:rPr>
                <w:b/>
              </w:rPr>
            </w:pPr>
            <w:r>
              <w:rPr>
                <w:b/>
              </w:rPr>
              <w:t>Inscritos Totales</w:t>
            </w:r>
          </w:p>
        </w:tc>
        <w:tc>
          <w:tcPr>
            <w:tcW w:w="1500"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7E951A5C" w14:textId="77777777" w:rsidR="00CB4F6F" w:rsidRDefault="00000000">
            <w:pPr>
              <w:spacing w:before="100" w:after="100" w:line="240" w:lineRule="auto"/>
              <w:ind w:left="100" w:right="100"/>
              <w:jc w:val="center"/>
              <w:rPr>
                <w:b/>
              </w:rPr>
            </w:pPr>
            <w:r>
              <w:rPr>
                <w:b/>
              </w:rPr>
              <w:t>Proyección de Población Adulta 2023</w:t>
            </w:r>
          </w:p>
        </w:tc>
        <w:tc>
          <w:tcPr>
            <w:tcW w:w="1935"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39213615" w14:textId="77777777" w:rsidR="00CB4F6F" w:rsidRDefault="00000000">
            <w:pPr>
              <w:spacing w:before="100" w:after="100" w:line="240" w:lineRule="auto"/>
              <w:ind w:left="100" w:right="100"/>
              <w:jc w:val="center"/>
              <w:rPr>
                <w:b/>
              </w:rPr>
            </w:pPr>
            <w:r>
              <w:rPr>
                <w:b/>
              </w:rPr>
              <w:t>Tasa de Inscripción de cédulas (por mil habitantes) sobre población adulta proyectada según DANE</w:t>
            </w:r>
          </w:p>
        </w:tc>
      </w:tr>
      <w:tr w:rsidR="00CB4F6F" w14:paraId="49DE4279" w14:textId="77777777">
        <w:trPr>
          <w:trHeight w:val="450"/>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5F9C175" w14:textId="77777777" w:rsidR="00CB4F6F" w:rsidRDefault="00000000">
            <w:pPr>
              <w:spacing w:before="100" w:after="100" w:line="240" w:lineRule="auto"/>
              <w:ind w:left="100" w:right="100"/>
              <w:jc w:val="center"/>
            </w:pPr>
            <w:r>
              <w:t>1</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97FA09D" w14:textId="77777777" w:rsidR="00CB4F6F" w:rsidRDefault="00000000">
            <w:pPr>
              <w:spacing w:before="100" w:after="100" w:line="240" w:lineRule="auto"/>
              <w:ind w:left="100" w:right="100"/>
              <w:jc w:val="both"/>
            </w:pPr>
            <w:r>
              <w:t>Puerto Gaitán</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0416B4D" w14:textId="77777777" w:rsidR="00CB4F6F" w:rsidRDefault="00000000">
            <w:pPr>
              <w:spacing w:before="100" w:after="100" w:line="240" w:lineRule="auto"/>
              <w:ind w:left="100" w:right="100"/>
              <w:jc w:val="both"/>
            </w:pPr>
            <w:r>
              <w:t>Meta</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8BE084A" w14:textId="77777777" w:rsidR="00CB4F6F" w:rsidRDefault="00000000">
            <w:pPr>
              <w:spacing w:before="100" w:after="100" w:line="240" w:lineRule="auto"/>
              <w:ind w:left="100" w:right="100"/>
              <w:jc w:val="right"/>
            </w:pPr>
            <w:r>
              <w:t>15,896</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D50FC3D" w14:textId="77777777" w:rsidR="00CB4F6F" w:rsidRDefault="00000000">
            <w:pPr>
              <w:spacing w:before="100" w:after="100" w:line="240" w:lineRule="auto"/>
              <w:ind w:left="100" w:right="100"/>
              <w:jc w:val="right"/>
            </w:pPr>
            <w:r>
              <w:t>26,533</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6E993F8" w14:textId="77777777" w:rsidR="00CB4F6F" w:rsidRDefault="00000000">
            <w:pPr>
              <w:spacing w:before="100" w:after="100" w:line="240" w:lineRule="auto"/>
              <w:ind w:left="100" w:right="100"/>
              <w:jc w:val="right"/>
            </w:pPr>
            <w:r>
              <w:t>599.10</w:t>
            </w:r>
          </w:p>
        </w:tc>
      </w:tr>
      <w:tr w:rsidR="00CB4F6F" w14:paraId="7C3EC8E7" w14:textId="77777777">
        <w:trPr>
          <w:trHeight w:val="450"/>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EA8EA54" w14:textId="77777777" w:rsidR="00CB4F6F" w:rsidRDefault="00000000">
            <w:pPr>
              <w:spacing w:before="100" w:after="100" w:line="240" w:lineRule="auto"/>
              <w:ind w:left="100" w:right="100"/>
              <w:jc w:val="center"/>
            </w:pPr>
            <w:r>
              <w:t>2</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1329891" w14:textId="77777777" w:rsidR="00CB4F6F" w:rsidRDefault="00000000">
            <w:pPr>
              <w:spacing w:before="100" w:after="100" w:line="240" w:lineRule="auto"/>
              <w:ind w:left="100" w:right="100"/>
              <w:jc w:val="both"/>
            </w:pPr>
            <w:r>
              <w:t>Atrato</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D13DCD9" w14:textId="77777777" w:rsidR="00CB4F6F" w:rsidRDefault="00000000">
            <w:pPr>
              <w:spacing w:before="100" w:after="100" w:line="240" w:lineRule="auto"/>
              <w:ind w:left="100" w:right="100"/>
              <w:jc w:val="both"/>
            </w:pPr>
            <w:r>
              <w:t>Chocó</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E0C596F" w14:textId="77777777" w:rsidR="00CB4F6F" w:rsidRDefault="00000000">
            <w:pPr>
              <w:spacing w:before="100" w:after="100" w:line="240" w:lineRule="auto"/>
              <w:ind w:left="100" w:right="100"/>
              <w:jc w:val="right"/>
            </w:pPr>
            <w:r>
              <w:t>2,126</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ACFC0AE" w14:textId="77777777" w:rsidR="00CB4F6F" w:rsidRDefault="00000000">
            <w:pPr>
              <w:spacing w:before="100" w:after="100" w:line="240" w:lineRule="auto"/>
              <w:ind w:left="100" w:right="100"/>
              <w:jc w:val="right"/>
            </w:pPr>
            <w:r>
              <w:t>4,196</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F1FA661" w14:textId="77777777" w:rsidR="00CB4F6F" w:rsidRDefault="00000000">
            <w:pPr>
              <w:spacing w:before="100" w:after="100" w:line="240" w:lineRule="auto"/>
              <w:ind w:left="100" w:right="100"/>
              <w:jc w:val="right"/>
            </w:pPr>
            <w:r>
              <w:t>506.67</w:t>
            </w:r>
          </w:p>
        </w:tc>
      </w:tr>
      <w:tr w:rsidR="00CB4F6F" w14:paraId="22ADC7A9" w14:textId="77777777">
        <w:trPr>
          <w:trHeight w:val="690"/>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FAE34E4" w14:textId="77777777" w:rsidR="00CB4F6F" w:rsidRDefault="00000000">
            <w:pPr>
              <w:spacing w:before="100" w:after="100" w:line="240" w:lineRule="auto"/>
              <w:ind w:left="100" w:right="100"/>
              <w:jc w:val="center"/>
            </w:pPr>
            <w:r>
              <w:t>3</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92FC2C1" w14:textId="77777777" w:rsidR="00CB4F6F" w:rsidRDefault="00000000">
            <w:pPr>
              <w:spacing w:before="100" w:after="100" w:line="240" w:lineRule="auto"/>
              <w:ind w:left="100" w:right="100"/>
              <w:jc w:val="both"/>
            </w:pPr>
            <w:r>
              <w:t>La Jagua del Pilar</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84F3B3C" w14:textId="77777777" w:rsidR="00CB4F6F" w:rsidRDefault="00000000">
            <w:pPr>
              <w:spacing w:before="100" w:after="100" w:line="240" w:lineRule="auto"/>
              <w:ind w:left="100" w:right="100"/>
              <w:jc w:val="both"/>
            </w:pPr>
            <w:r>
              <w:t>La Guajira</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2A02D77" w14:textId="77777777" w:rsidR="00CB4F6F" w:rsidRDefault="00000000">
            <w:pPr>
              <w:spacing w:before="100" w:after="100" w:line="240" w:lineRule="auto"/>
              <w:ind w:left="100" w:right="100"/>
              <w:jc w:val="right"/>
            </w:pPr>
            <w:r>
              <w:t>1,204</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5FCD857" w14:textId="77777777" w:rsidR="00CB4F6F" w:rsidRDefault="00000000">
            <w:pPr>
              <w:spacing w:before="100" w:after="100" w:line="240" w:lineRule="auto"/>
              <w:ind w:left="100" w:right="100"/>
              <w:jc w:val="right"/>
            </w:pPr>
            <w:r>
              <w:t>2,595</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0045E98" w14:textId="77777777" w:rsidR="00CB4F6F" w:rsidRDefault="00000000">
            <w:pPr>
              <w:spacing w:before="100" w:after="100" w:line="240" w:lineRule="auto"/>
              <w:ind w:left="100" w:right="100"/>
              <w:jc w:val="right"/>
            </w:pPr>
            <w:r>
              <w:t>463.97</w:t>
            </w:r>
          </w:p>
        </w:tc>
      </w:tr>
      <w:tr w:rsidR="00CB4F6F" w14:paraId="203D6164" w14:textId="77777777">
        <w:trPr>
          <w:trHeight w:val="450"/>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FD15B15" w14:textId="77777777" w:rsidR="00CB4F6F" w:rsidRDefault="00000000">
            <w:pPr>
              <w:spacing w:before="100" w:after="100" w:line="240" w:lineRule="auto"/>
              <w:ind w:left="100" w:right="100"/>
              <w:jc w:val="center"/>
            </w:pPr>
            <w:r>
              <w:t>4</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1DA039C7" w14:textId="77777777" w:rsidR="00CB4F6F" w:rsidRDefault="00000000">
            <w:pPr>
              <w:spacing w:before="100" w:after="100" w:line="240" w:lineRule="auto"/>
              <w:ind w:left="100" w:right="100"/>
              <w:jc w:val="both"/>
            </w:pPr>
            <w:r>
              <w:t>Cumbitara</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6D55898" w14:textId="77777777" w:rsidR="00CB4F6F" w:rsidRDefault="00000000">
            <w:pPr>
              <w:spacing w:before="100" w:after="100" w:line="240" w:lineRule="auto"/>
              <w:ind w:left="100" w:right="100"/>
              <w:jc w:val="both"/>
            </w:pPr>
            <w:r>
              <w:t>Nariño</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1B475C4" w14:textId="77777777" w:rsidR="00CB4F6F" w:rsidRDefault="00000000">
            <w:pPr>
              <w:spacing w:before="100" w:after="100" w:line="240" w:lineRule="auto"/>
              <w:ind w:left="100" w:right="100"/>
              <w:jc w:val="right"/>
            </w:pPr>
            <w:r>
              <w:t>1,795</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316C308" w14:textId="77777777" w:rsidR="00CB4F6F" w:rsidRDefault="00000000">
            <w:pPr>
              <w:spacing w:before="100" w:after="100" w:line="240" w:lineRule="auto"/>
              <w:ind w:left="100" w:right="100"/>
              <w:jc w:val="right"/>
            </w:pPr>
            <w:r>
              <w:t>4,294</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B44FA25" w14:textId="77777777" w:rsidR="00CB4F6F" w:rsidRDefault="00000000">
            <w:pPr>
              <w:spacing w:before="100" w:after="100" w:line="240" w:lineRule="auto"/>
              <w:ind w:left="100" w:right="100"/>
              <w:jc w:val="right"/>
            </w:pPr>
            <w:r>
              <w:t>418.03</w:t>
            </w:r>
          </w:p>
        </w:tc>
      </w:tr>
      <w:tr w:rsidR="00CB4F6F" w14:paraId="52862D32" w14:textId="77777777">
        <w:trPr>
          <w:trHeight w:val="450"/>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DCE0E38" w14:textId="77777777" w:rsidR="00CB4F6F" w:rsidRDefault="00000000">
            <w:pPr>
              <w:spacing w:before="100" w:after="100" w:line="240" w:lineRule="auto"/>
              <w:ind w:left="100" w:right="100"/>
              <w:jc w:val="center"/>
            </w:pPr>
            <w:r>
              <w:t>5</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150472D5" w14:textId="77777777" w:rsidR="00CB4F6F" w:rsidRDefault="00000000">
            <w:pPr>
              <w:spacing w:before="100" w:after="100" w:line="240" w:lineRule="auto"/>
              <w:ind w:left="100" w:right="100"/>
              <w:jc w:val="both"/>
            </w:pPr>
            <w:r>
              <w:t>Bojayá</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6B60BDA" w14:textId="77777777" w:rsidR="00CB4F6F" w:rsidRDefault="00000000">
            <w:pPr>
              <w:spacing w:before="100" w:after="100" w:line="240" w:lineRule="auto"/>
              <w:ind w:left="100" w:right="100"/>
              <w:jc w:val="both"/>
            </w:pPr>
            <w:r>
              <w:t>Chocó</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0F1860E" w14:textId="77777777" w:rsidR="00CB4F6F" w:rsidRDefault="00000000">
            <w:pPr>
              <w:spacing w:before="100" w:after="100" w:line="240" w:lineRule="auto"/>
              <w:ind w:left="100" w:right="100"/>
              <w:jc w:val="right"/>
            </w:pPr>
            <w:r>
              <w:t>2,564</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CB0BB72" w14:textId="77777777" w:rsidR="00CB4F6F" w:rsidRDefault="00000000">
            <w:pPr>
              <w:spacing w:before="100" w:after="100" w:line="240" w:lineRule="auto"/>
              <w:ind w:left="100" w:right="100"/>
              <w:jc w:val="right"/>
            </w:pPr>
            <w:r>
              <w:t>6,775</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3140811" w14:textId="77777777" w:rsidR="00CB4F6F" w:rsidRDefault="00000000">
            <w:pPr>
              <w:spacing w:before="100" w:after="100" w:line="240" w:lineRule="auto"/>
              <w:ind w:left="100" w:right="100"/>
              <w:jc w:val="right"/>
            </w:pPr>
            <w:r>
              <w:t>378.45</w:t>
            </w:r>
          </w:p>
        </w:tc>
      </w:tr>
      <w:tr w:rsidR="00CB4F6F" w14:paraId="42D1E270" w14:textId="77777777">
        <w:trPr>
          <w:trHeight w:val="450"/>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080B9C6" w14:textId="77777777" w:rsidR="00CB4F6F" w:rsidRDefault="00000000">
            <w:pPr>
              <w:spacing w:before="100" w:after="100" w:line="240" w:lineRule="auto"/>
              <w:ind w:left="100" w:right="100"/>
              <w:jc w:val="center"/>
            </w:pPr>
            <w:r>
              <w:t>6</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56395E7" w14:textId="77777777" w:rsidR="00CB4F6F" w:rsidRDefault="00000000">
            <w:pPr>
              <w:spacing w:before="100" w:after="100" w:line="240" w:lineRule="auto"/>
              <w:ind w:left="100" w:right="100"/>
              <w:jc w:val="both"/>
            </w:pPr>
            <w:r>
              <w:t>Santa Bárbara</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87AA8DE" w14:textId="77777777" w:rsidR="00CB4F6F" w:rsidRDefault="00000000">
            <w:pPr>
              <w:spacing w:before="100" w:after="100" w:line="240" w:lineRule="auto"/>
              <w:ind w:left="100" w:right="100"/>
              <w:jc w:val="both"/>
            </w:pPr>
            <w:r>
              <w:t>Santander</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4AD2BCE" w14:textId="77777777" w:rsidR="00CB4F6F" w:rsidRDefault="00000000">
            <w:pPr>
              <w:spacing w:before="100" w:after="100" w:line="240" w:lineRule="auto"/>
              <w:ind w:left="100" w:right="100"/>
              <w:jc w:val="right"/>
            </w:pPr>
            <w:r>
              <w:t>622</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127671E7" w14:textId="77777777" w:rsidR="00CB4F6F" w:rsidRDefault="00000000">
            <w:pPr>
              <w:spacing w:before="100" w:after="100" w:line="240" w:lineRule="auto"/>
              <w:ind w:left="100" w:right="100"/>
              <w:jc w:val="right"/>
            </w:pPr>
            <w:r>
              <w:t>1,842</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4FC6C41" w14:textId="77777777" w:rsidR="00CB4F6F" w:rsidRDefault="00000000">
            <w:pPr>
              <w:spacing w:before="100" w:after="100" w:line="240" w:lineRule="auto"/>
              <w:ind w:left="100" w:right="100"/>
              <w:jc w:val="right"/>
            </w:pPr>
            <w:r>
              <w:t>337.68</w:t>
            </w:r>
          </w:p>
        </w:tc>
      </w:tr>
      <w:tr w:rsidR="00CB4F6F" w14:paraId="07A66A8C" w14:textId="77777777">
        <w:trPr>
          <w:trHeight w:val="450"/>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8E8C0F3" w14:textId="77777777" w:rsidR="00CB4F6F" w:rsidRDefault="00000000">
            <w:pPr>
              <w:spacing w:before="100" w:after="100" w:line="240" w:lineRule="auto"/>
              <w:ind w:left="100" w:right="100"/>
              <w:jc w:val="center"/>
            </w:pPr>
            <w:r>
              <w:t>7</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43EF115" w14:textId="77777777" w:rsidR="00CB4F6F" w:rsidRDefault="00000000">
            <w:pPr>
              <w:spacing w:before="100" w:after="100" w:line="240" w:lineRule="auto"/>
              <w:ind w:left="100" w:right="100"/>
              <w:jc w:val="both"/>
            </w:pPr>
            <w:r>
              <w:t>Cabuyaro</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DB3A56B" w14:textId="77777777" w:rsidR="00CB4F6F" w:rsidRDefault="00000000">
            <w:pPr>
              <w:spacing w:before="100" w:after="100" w:line="240" w:lineRule="auto"/>
              <w:ind w:left="100" w:right="100"/>
              <w:jc w:val="both"/>
            </w:pPr>
            <w:r>
              <w:t>Meta</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4FDDDE33" w14:textId="77777777" w:rsidR="00CB4F6F" w:rsidRDefault="00000000">
            <w:pPr>
              <w:spacing w:before="100" w:after="100" w:line="240" w:lineRule="auto"/>
              <w:ind w:left="100" w:right="100"/>
              <w:jc w:val="right"/>
            </w:pPr>
            <w:r>
              <w:t>1,441</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DA22CB0" w14:textId="77777777" w:rsidR="00CB4F6F" w:rsidRDefault="00000000">
            <w:pPr>
              <w:spacing w:before="100" w:after="100" w:line="240" w:lineRule="auto"/>
              <w:ind w:left="100" w:right="100"/>
              <w:jc w:val="right"/>
            </w:pPr>
            <w:r>
              <w:t>4,275</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1990D78" w14:textId="77777777" w:rsidR="00CB4F6F" w:rsidRDefault="00000000">
            <w:pPr>
              <w:spacing w:before="100" w:after="100" w:line="240" w:lineRule="auto"/>
              <w:ind w:left="100" w:right="100"/>
              <w:jc w:val="right"/>
            </w:pPr>
            <w:r>
              <w:t>337.08</w:t>
            </w:r>
          </w:p>
        </w:tc>
      </w:tr>
      <w:tr w:rsidR="00CB4F6F" w14:paraId="6CB98F58" w14:textId="77777777">
        <w:trPr>
          <w:trHeight w:val="495"/>
        </w:trPr>
        <w:tc>
          <w:tcPr>
            <w:tcW w:w="54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65227F2" w14:textId="77777777" w:rsidR="00CB4F6F" w:rsidRDefault="00000000">
            <w:pPr>
              <w:spacing w:before="100" w:after="100" w:line="240" w:lineRule="auto"/>
              <w:ind w:left="100" w:right="100"/>
              <w:jc w:val="center"/>
            </w:pPr>
            <w:r>
              <w:t>8</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8D33365" w14:textId="77777777" w:rsidR="00CB4F6F" w:rsidRDefault="00000000">
            <w:pPr>
              <w:spacing w:before="100" w:after="100" w:line="240" w:lineRule="auto"/>
              <w:ind w:left="100" w:right="100"/>
              <w:jc w:val="both"/>
            </w:pPr>
            <w:r>
              <w:t>Barranco Minas</w:t>
            </w:r>
          </w:p>
        </w:tc>
        <w:tc>
          <w:tcPr>
            <w:tcW w:w="175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967AAA6" w14:textId="77777777" w:rsidR="00CB4F6F" w:rsidRDefault="00000000">
            <w:pPr>
              <w:spacing w:before="100" w:after="100" w:line="240" w:lineRule="auto"/>
              <w:ind w:left="100" w:right="100"/>
              <w:jc w:val="both"/>
            </w:pPr>
            <w:r>
              <w:t>Guainía</w:t>
            </w:r>
          </w:p>
        </w:tc>
        <w:tc>
          <w:tcPr>
            <w:tcW w:w="118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90A4691" w14:textId="77777777" w:rsidR="00CB4F6F" w:rsidRDefault="00000000">
            <w:pPr>
              <w:spacing w:before="100" w:after="100" w:line="240" w:lineRule="auto"/>
              <w:ind w:left="100" w:right="100"/>
              <w:jc w:val="right"/>
            </w:pPr>
            <w:r>
              <w:t>1,285</w:t>
            </w:r>
          </w:p>
        </w:tc>
        <w:tc>
          <w:tcPr>
            <w:tcW w:w="15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4A422595" w14:textId="77777777" w:rsidR="00CB4F6F" w:rsidRDefault="00000000">
            <w:pPr>
              <w:spacing w:before="100" w:after="100" w:line="240" w:lineRule="auto"/>
              <w:ind w:left="100" w:right="100"/>
              <w:jc w:val="right"/>
            </w:pPr>
            <w:r>
              <w:t>3,813</w:t>
            </w:r>
          </w:p>
        </w:tc>
        <w:tc>
          <w:tcPr>
            <w:tcW w:w="193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6A89719" w14:textId="77777777" w:rsidR="00CB4F6F" w:rsidRDefault="00000000">
            <w:pPr>
              <w:spacing w:before="100" w:after="100" w:line="240" w:lineRule="auto"/>
              <w:ind w:left="100" w:right="100"/>
              <w:jc w:val="right"/>
            </w:pPr>
            <w:r>
              <w:t>337.00</w:t>
            </w:r>
          </w:p>
        </w:tc>
      </w:tr>
    </w:tbl>
    <w:p w14:paraId="25BD0713" w14:textId="77777777" w:rsidR="00CB4F6F" w:rsidRDefault="00000000">
      <w:pPr>
        <w:spacing w:before="240" w:after="240"/>
        <w:jc w:val="center"/>
      </w:pPr>
      <w:r>
        <w:rPr>
          <w:sz w:val="18"/>
          <w:szCs w:val="18"/>
        </w:rPr>
        <w:t>Fuente: Cálculos MOE con datos de RNEC y DANE (proyección de población).</w:t>
      </w:r>
    </w:p>
    <w:p w14:paraId="5FC53127" w14:textId="77777777" w:rsidR="00CB4F6F" w:rsidRDefault="00000000">
      <w:pPr>
        <w:spacing w:before="240" w:after="240"/>
        <w:jc w:val="both"/>
        <w:rPr>
          <w:b/>
        </w:rPr>
      </w:pPr>
      <w:r>
        <w:t xml:space="preserve">Ahora bien, en cuanto a los demás municipios, </w:t>
      </w:r>
      <w:r>
        <w:rPr>
          <w:b/>
        </w:rPr>
        <w:t xml:space="preserve">es necesario destacar un total de 92 municipios que registran inscripciones atípicas por encima de la tasa de inscripción nacional en su mayoría en los departamentos de Boyacá, Cundinamarca, Chocó, </w:t>
      </w:r>
      <w:r>
        <w:rPr>
          <w:b/>
        </w:rPr>
        <w:lastRenderedPageBreak/>
        <w:t>Santander, Norte de Santander y Meta, departamentos que concentran el 69.6% de los municipios con alguna atipicidad en cuanto a su inscripción de cédulas se refiere.</w:t>
      </w:r>
    </w:p>
    <w:p w14:paraId="2AFB896C" w14:textId="77777777" w:rsidR="00CB4F6F" w:rsidRDefault="00000000">
      <w:pPr>
        <w:spacing w:before="240" w:after="240"/>
        <w:jc w:val="both"/>
      </w:pPr>
      <w:r>
        <w:t>La tabla 7 muestra los 18 puestos de votación con mayores tasas de inscripción de cédulas. Sobre estos puestos de votación la MOE recomienda al Consejo Nacional Electoral hacer una revisión detallada de la forma como se ha desarrollado el proceso de inscripción.</w:t>
      </w:r>
    </w:p>
    <w:p w14:paraId="0FA09486" w14:textId="0504E7D5" w:rsidR="00D375AC" w:rsidRDefault="00D375AC" w:rsidP="00D375AC">
      <w:pPr>
        <w:spacing w:before="240" w:after="240"/>
        <w:jc w:val="both"/>
        <w:rPr>
          <w:bCs/>
        </w:rPr>
      </w:pPr>
      <w:r>
        <w:rPr>
          <w:b/>
        </w:rPr>
        <w:t xml:space="preserve">Tabla 7. </w:t>
      </w:r>
      <w:r w:rsidRPr="00273030">
        <w:rPr>
          <w:bCs/>
        </w:rPr>
        <w:t>Puestos de votación con casos extremos en la tasa de inscripción de cédulas al 29 de</w:t>
      </w:r>
      <w:r>
        <w:rPr>
          <w:bCs/>
        </w:rPr>
        <w:t xml:space="preserve"> Julio de 2023</w:t>
      </w:r>
      <w:r w:rsidRPr="00273030">
        <w:rPr>
          <w:bCs/>
        </w:rPr>
        <w:t xml:space="preserve"> </w:t>
      </w:r>
    </w:p>
    <w:p w14:paraId="5558D854" w14:textId="77777777" w:rsidR="00D375AC" w:rsidRDefault="00273030" w:rsidP="00D375AC">
      <w:pPr>
        <w:pStyle w:val="NoSpacing"/>
        <w:jc w:val="center"/>
        <w:rPr>
          <w:sz w:val="18"/>
          <w:szCs w:val="18"/>
        </w:rPr>
      </w:pPr>
      <w:r>
        <w:rPr>
          <w:noProof/>
        </w:rPr>
        <w:drawing>
          <wp:inline distT="0" distB="0" distL="0" distR="0" wp14:anchorId="35D5DA0B" wp14:editId="3D404351">
            <wp:extent cx="4533900" cy="59626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533900" cy="5962650"/>
                    </a:xfrm>
                    <a:prstGeom prst="rect">
                      <a:avLst/>
                    </a:prstGeom>
                    <a:ln/>
                  </pic:spPr>
                </pic:pic>
              </a:graphicData>
            </a:graphic>
          </wp:inline>
        </w:drawing>
      </w:r>
    </w:p>
    <w:p w14:paraId="6EC93E3E" w14:textId="53393952" w:rsidR="00CB4F6F" w:rsidRDefault="00000000" w:rsidP="00D375AC">
      <w:pPr>
        <w:pStyle w:val="NoSpacing"/>
        <w:jc w:val="center"/>
        <w:rPr>
          <w:sz w:val="18"/>
          <w:szCs w:val="18"/>
        </w:rPr>
      </w:pPr>
      <w:r>
        <w:rPr>
          <w:sz w:val="18"/>
          <w:szCs w:val="18"/>
        </w:rPr>
        <w:t>Fuente: Cálculos MOE con datos de RNEC y DANE (proyección de población).</w:t>
      </w:r>
    </w:p>
    <w:p w14:paraId="3965D2D3" w14:textId="77777777" w:rsidR="00CB4F6F" w:rsidRDefault="00000000">
      <w:pPr>
        <w:spacing w:before="240" w:after="240"/>
        <w:jc w:val="both"/>
      </w:pPr>
      <w:r>
        <w:lastRenderedPageBreak/>
        <w:t xml:space="preserve">Ahora bien, vale la pena destacar que existen factores externos que pueden afectar el proceso de inscripción de cédulas, entre ellos los contextos de violencia. En primer lugar, unos altos niveles de violencia generan que las elecciones no sean una prioridad para la población, y, en segundo lugar, también genera que el ir a votar implique un riesgo alto en términos de seguridad. Por lo tanto, la violencia puede tener un impacto directo en el proceso de inscripción de cédulas. </w:t>
      </w:r>
    </w:p>
    <w:p w14:paraId="1255BDB3" w14:textId="77777777" w:rsidR="00CB4F6F" w:rsidRDefault="00000000">
      <w:pPr>
        <w:spacing w:before="240" w:after="240"/>
        <w:jc w:val="both"/>
        <w:rPr>
          <w:b/>
        </w:rPr>
      </w:pPr>
      <w:r>
        <w:t xml:space="preserve">De hecho, </w:t>
      </w:r>
      <w:r>
        <w:rPr>
          <w:b/>
        </w:rPr>
        <w:t xml:space="preserve">se ha identificado que a nivel agregado existe una correlación negativa entre los municipios que tienen algún nivel de violencia medido por las acciones armadas y amedrentamientos por parte de grupos armados ilegales y la tasa de inscripción de cédulas, es decir que los municipios con violencia tienen tasas de inscripción más bajas. </w:t>
      </w:r>
    </w:p>
    <w:p w14:paraId="7E5B35B8" w14:textId="77777777" w:rsidR="00CB4F6F" w:rsidRDefault="00000000">
      <w:pPr>
        <w:spacing w:before="240" w:after="240"/>
        <w:jc w:val="both"/>
      </w:pPr>
      <w:r>
        <w:t>En la tabla 8 se muestran 7 municipios con mayores niveles de violencia y su tasa de inscripción de cédulas, siendo posible identificar que tan solo 2 de dichos territorios presentan una tasa de inscripción por encima de la nacional. En particular preocupan las bajas tasas de inscripción de los municipios en los departamentos Cauca y Arauca.</w:t>
      </w:r>
    </w:p>
    <w:p w14:paraId="0C28CECE" w14:textId="77777777" w:rsidR="00CB4F6F" w:rsidRPr="00273030" w:rsidRDefault="00000000">
      <w:pPr>
        <w:spacing w:before="240" w:after="240"/>
        <w:jc w:val="center"/>
        <w:rPr>
          <w:bCs/>
        </w:rPr>
      </w:pPr>
      <w:r>
        <w:rPr>
          <w:b/>
        </w:rPr>
        <w:t xml:space="preserve">Tabla 8.  </w:t>
      </w:r>
      <w:r w:rsidRPr="00273030">
        <w:rPr>
          <w:bCs/>
        </w:rPr>
        <w:t>Municipios con mayor violencia y su tasa de inscripción de cédulas</w:t>
      </w:r>
    </w:p>
    <w:tbl>
      <w:tblPr>
        <w:tblStyle w:val="a3"/>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1650"/>
        <w:gridCol w:w="1950"/>
        <w:gridCol w:w="2250"/>
        <w:gridCol w:w="3000"/>
      </w:tblGrid>
      <w:tr w:rsidR="00CB4F6F" w14:paraId="630F3583" w14:textId="77777777">
        <w:trPr>
          <w:trHeight w:val="1785"/>
        </w:trPr>
        <w:tc>
          <w:tcPr>
            <w:tcW w:w="525" w:type="dxa"/>
            <w:tcBorders>
              <w:top w:val="single" w:sz="6" w:space="0" w:color="000000"/>
              <w:left w:val="single" w:sz="6" w:space="0" w:color="000000"/>
              <w:bottom w:val="single" w:sz="6" w:space="0" w:color="000000"/>
              <w:right w:val="single" w:sz="6" w:space="0" w:color="000000"/>
            </w:tcBorders>
            <w:shd w:val="clear" w:color="auto" w:fill="FFA500"/>
            <w:tcMar>
              <w:top w:w="0" w:type="dxa"/>
              <w:left w:w="0" w:type="dxa"/>
              <w:bottom w:w="0" w:type="dxa"/>
              <w:right w:w="0" w:type="dxa"/>
            </w:tcMar>
            <w:vAlign w:val="center"/>
          </w:tcPr>
          <w:p w14:paraId="14926B29" w14:textId="77777777" w:rsidR="00CB4F6F" w:rsidRDefault="00000000">
            <w:pPr>
              <w:spacing w:before="100" w:after="100"/>
              <w:ind w:left="100" w:right="100"/>
              <w:jc w:val="center"/>
              <w:rPr>
                <w:b/>
              </w:rPr>
            </w:pPr>
            <w:r>
              <w:rPr>
                <w:b/>
              </w:rPr>
              <w:t>#</w:t>
            </w:r>
          </w:p>
        </w:tc>
        <w:tc>
          <w:tcPr>
            <w:tcW w:w="1650"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5025D1D2" w14:textId="77777777" w:rsidR="00CB4F6F" w:rsidRDefault="00000000">
            <w:pPr>
              <w:spacing w:before="100" w:after="100"/>
              <w:ind w:left="100" w:right="100"/>
              <w:jc w:val="center"/>
              <w:rPr>
                <w:b/>
              </w:rPr>
            </w:pPr>
            <w:r>
              <w:rPr>
                <w:b/>
              </w:rPr>
              <w:t>Municipio</w:t>
            </w:r>
          </w:p>
        </w:tc>
        <w:tc>
          <w:tcPr>
            <w:tcW w:w="1950"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55EF3B88" w14:textId="77777777" w:rsidR="00CB4F6F" w:rsidRDefault="00000000">
            <w:pPr>
              <w:spacing w:before="100" w:after="100"/>
              <w:ind w:left="100" w:right="100"/>
              <w:jc w:val="center"/>
              <w:rPr>
                <w:b/>
              </w:rPr>
            </w:pPr>
            <w:r>
              <w:rPr>
                <w:b/>
              </w:rPr>
              <w:t>Departamento</w:t>
            </w:r>
          </w:p>
        </w:tc>
        <w:tc>
          <w:tcPr>
            <w:tcW w:w="2250"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55CBACDE" w14:textId="77777777" w:rsidR="00CB4F6F" w:rsidRDefault="00000000">
            <w:pPr>
              <w:spacing w:before="100" w:after="100"/>
              <w:ind w:left="100" w:right="100"/>
              <w:jc w:val="center"/>
              <w:rPr>
                <w:b/>
              </w:rPr>
            </w:pPr>
            <w:proofErr w:type="gramStart"/>
            <w:r>
              <w:rPr>
                <w:b/>
              </w:rPr>
              <w:t>Total</w:t>
            </w:r>
            <w:proofErr w:type="gramEnd"/>
            <w:r>
              <w:rPr>
                <w:b/>
              </w:rPr>
              <w:t xml:space="preserve"> de acciones armadas y amedrentamientos</w:t>
            </w:r>
          </w:p>
        </w:tc>
        <w:tc>
          <w:tcPr>
            <w:tcW w:w="3000" w:type="dxa"/>
            <w:tcBorders>
              <w:top w:val="single" w:sz="6" w:space="0" w:color="000000"/>
              <w:left w:val="nil"/>
              <w:bottom w:val="single" w:sz="6" w:space="0" w:color="000000"/>
              <w:right w:val="single" w:sz="6" w:space="0" w:color="000000"/>
            </w:tcBorders>
            <w:shd w:val="clear" w:color="auto" w:fill="FFA500"/>
            <w:tcMar>
              <w:top w:w="0" w:type="dxa"/>
              <w:left w:w="0" w:type="dxa"/>
              <w:bottom w:w="0" w:type="dxa"/>
              <w:right w:w="0" w:type="dxa"/>
            </w:tcMar>
            <w:vAlign w:val="center"/>
          </w:tcPr>
          <w:p w14:paraId="01B3A009" w14:textId="77777777" w:rsidR="00CB4F6F" w:rsidRDefault="00000000">
            <w:pPr>
              <w:spacing w:before="100" w:after="100"/>
              <w:ind w:left="100" w:right="100"/>
              <w:jc w:val="center"/>
              <w:rPr>
                <w:b/>
              </w:rPr>
            </w:pPr>
            <w:r>
              <w:rPr>
                <w:b/>
              </w:rPr>
              <w:t>Tasa de Inscripción de cédulas (por mil habitantes) sobre población adulta proyectada según DANE</w:t>
            </w:r>
          </w:p>
        </w:tc>
      </w:tr>
      <w:tr w:rsidR="00CB4F6F" w14:paraId="53458F1F" w14:textId="77777777">
        <w:trPr>
          <w:trHeight w:val="450"/>
        </w:trPr>
        <w:tc>
          <w:tcPr>
            <w:tcW w:w="52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5984BDEE" w14:textId="77777777" w:rsidR="00CB4F6F" w:rsidRDefault="00000000">
            <w:pPr>
              <w:spacing w:before="100" w:after="100"/>
              <w:ind w:left="100" w:right="100"/>
              <w:jc w:val="center"/>
            </w:pPr>
            <w:r>
              <w:t>1</w:t>
            </w:r>
          </w:p>
        </w:tc>
        <w:tc>
          <w:tcPr>
            <w:tcW w:w="16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4772E0C" w14:textId="77777777" w:rsidR="00CB4F6F" w:rsidRDefault="00000000">
            <w:pPr>
              <w:spacing w:before="100" w:after="100"/>
              <w:ind w:left="100" w:right="100"/>
            </w:pPr>
            <w:r>
              <w:t>Caldono</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B2E7359" w14:textId="77777777" w:rsidR="00CB4F6F" w:rsidRDefault="00000000">
            <w:pPr>
              <w:spacing w:before="100" w:after="100"/>
              <w:ind w:left="100" w:right="100"/>
            </w:pPr>
            <w:r>
              <w:t>Cauca</w:t>
            </w:r>
          </w:p>
        </w:tc>
        <w:tc>
          <w:tcPr>
            <w:tcW w:w="22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400C1A3D" w14:textId="77777777" w:rsidR="00CB4F6F" w:rsidRDefault="00000000">
            <w:pPr>
              <w:spacing w:before="100" w:after="100"/>
              <w:ind w:left="100" w:right="100"/>
              <w:jc w:val="right"/>
            </w:pPr>
            <w:r>
              <w:t>15</w:t>
            </w:r>
          </w:p>
        </w:tc>
        <w:tc>
          <w:tcPr>
            <w:tcW w:w="30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B576835" w14:textId="77777777" w:rsidR="00CB4F6F" w:rsidRDefault="00000000">
            <w:pPr>
              <w:spacing w:before="100" w:after="100"/>
              <w:ind w:left="100" w:right="100"/>
              <w:jc w:val="right"/>
            </w:pPr>
            <w:r>
              <w:t>37.83</w:t>
            </w:r>
          </w:p>
        </w:tc>
      </w:tr>
      <w:tr w:rsidR="00CB4F6F" w14:paraId="5397672A" w14:textId="77777777">
        <w:trPr>
          <w:trHeight w:val="450"/>
        </w:trPr>
        <w:tc>
          <w:tcPr>
            <w:tcW w:w="52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2E90783F" w14:textId="77777777" w:rsidR="00CB4F6F" w:rsidRDefault="00000000">
            <w:pPr>
              <w:spacing w:before="100" w:after="100"/>
              <w:ind w:left="100" w:right="100"/>
              <w:jc w:val="center"/>
            </w:pPr>
            <w:r>
              <w:t>2</w:t>
            </w:r>
          </w:p>
        </w:tc>
        <w:tc>
          <w:tcPr>
            <w:tcW w:w="16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761D682" w14:textId="77777777" w:rsidR="00CB4F6F" w:rsidRDefault="00000000">
            <w:pPr>
              <w:spacing w:before="100" w:after="100"/>
              <w:ind w:left="100" w:right="100"/>
            </w:pPr>
            <w:r>
              <w:t>Saravena</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F6F4052" w14:textId="77777777" w:rsidR="00CB4F6F" w:rsidRDefault="00000000">
            <w:pPr>
              <w:spacing w:before="100" w:after="100"/>
              <w:ind w:left="100" w:right="100"/>
            </w:pPr>
            <w:r>
              <w:t>Arauca</w:t>
            </w:r>
          </w:p>
        </w:tc>
        <w:tc>
          <w:tcPr>
            <w:tcW w:w="22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A0376CF" w14:textId="77777777" w:rsidR="00CB4F6F" w:rsidRDefault="00000000">
            <w:pPr>
              <w:spacing w:before="100" w:after="100"/>
              <w:ind w:left="100" w:right="100"/>
              <w:jc w:val="right"/>
            </w:pPr>
            <w:r>
              <w:t>10</w:t>
            </w:r>
          </w:p>
        </w:tc>
        <w:tc>
          <w:tcPr>
            <w:tcW w:w="30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1F1C821" w14:textId="77777777" w:rsidR="00CB4F6F" w:rsidRDefault="00000000">
            <w:pPr>
              <w:spacing w:before="100" w:after="100"/>
              <w:ind w:left="100" w:right="100"/>
              <w:jc w:val="right"/>
            </w:pPr>
            <w:r>
              <w:t>60.38</w:t>
            </w:r>
          </w:p>
        </w:tc>
      </w:tr>
      <w:tr w:rsidR="00CB4F6F" w14:paraId="402ABDD9" w14:textId="77777777">
        <w:trPr>
          <w:trHeight w:val="450"/>
        </w:trPr>
        <w:tc>
          <w:tcPr>
            <w:tcW w:w="52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25D938A" w14:textId="77777777" w:rsidR="00CB4F6F" w:rsidRDefault="00000000">
            <w:pPr>
              <w:spacing w:before="100" w:after="100"/>
              <w:ind w:left="100" w:right="100"/>
              <w:jc w:val="center"/>
            </w:pPr>
            <w:r>
              <w:t>3</w:t>
            </w:r>
          </w:p>
        </w:tc>
        <w:tc>
          <w:tcPr>
            <w:tcW w:w="16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AF21ACF" w14:textId="77777777" w:rsidR="00CB4F6F" w:rsidRDefault="00000000">
            <w:pPr>
              <w:spacing w:before="100" w:after="100"/>
              <w:ind w:left="100" w:right="100"/>
            </w:pPr>
            <w:r>
              <w:t>Tame</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4FB2C7A" w14:textId="77777777" w:rsidR="00CB4F6F" w:rsidRDefault="00000000">
            <w:pPr>
              <w:spacing w:before="100" w:after="100"/>
              <w:ind w:left="100" w:right="100"/>
            </w:pPr>
            <w:r>
              <w:t>Arauca</w:t>
            </w:r>
          </w:p>
        </w:tc>
        <w:tc>
          <w:tcPr>
            <w:tcW w:w="22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2E5FD6B" w14:textId="77777777" w:rsidR="00CB4F6F" w:rsidRDefault="00000000">
            <w:pPr>
              <w:spacing w:before="100" w:after="100"/>
              <w:ind w:left="100" w:right="100"/>
              <w:jc w:val="right"/>
            </w:pPr>
            <w:r>
              <w:t>14</w:t>
            </w:r>
          </w:p>
        </w:tc>
        <w:tc>
          <w:tcPr>
            <w:tcW w:w="30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C37B515" w14:textId="77777777" w:rsidR="00CB4F6F" w:rsidRDefault="00000000">
            <w:pPr>
              <w:spacing w:before="100" w:after="100"/>
              <w:ind w:left="100" w:right="100"/>
              <w:jc w:val="right"/>
            </w:pPr>
            <w:r>
              <w:t>60.47</w:t>
            </w:r>
          </w:p>
        </w:tc>
      </w:tr>
      <w:tr w:rsidR="00CB4F6F" w14:paraId="76E30E8E" w14:textId="77777777">
        <w:trPr>
          <w:trHeight w:val="450"/>
        </w:trPr>
        <w:tc>
          <w:tcPr>
            <w:tcW w:w="52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2C1F1CB" w14:textId="77777777" w:rsidR="00CB4F6F" w:rsidRDefault="00000000">
            <w:pPr>
              <w:spacing w:before="100" w:after="100"/>
              <w:ind w:left="100" w:right="100"/>
              <w:jc w:val="center"/>
            </w:pPr>
            <w:r>
              <w:t>4</w:t>
            </w:r>
          </w:p>
        </w:tc>
        <w:tc>
          <w:tcPr>
            <w:tcW w:w="16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565C8EC" w14:textId="77777777" w:rsidR="00CB4F6F" w:rsidRDefault="00000000">
            <w:pPr>
              <w:spacing w:before="100" w:after="100"/>
              <w:ind w:left="100" w:right="100"/>
            </w:pPr>
            <w:r>
              <w:t>Quibdó</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4CD9C6D9" w14:textId="77777777" w:rsidR="00CB4F6F" w:rsidRDefault="00000000">
            <w:pPr>
              <w:spacing w:before="100" w:after="100"/>
              <w:ind w:left="100" w:right="100"/>
            </w:pPr>
            <w:r>
              <w:t>Chocó</w:t>
            </w:r>
          </w:p>
        </w:tc>
        <w:tc>
          <w:tcPr>
            <w:tcW w:w="22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9AE46C0" w14:textId="77777777" w:rsidR="00CB4F6F" w:rsidRDefault="00000000">
            <w:pPr>
              <w:spacing w:before="100" w:after="100"/>
              <w:ind w:left="100" w:right="100"/>
              <w:jc w:val="right"/>
            </w:pPr>
            <w:r>
              <w:t>13</w:t>
            </w:r>
          </w:p>
        </w:tc>
        <w:tc>
          <w:tcPr>
            <w:tcW w:w="30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DDD1E60" w14:textId="77777777" w:rsidR="00CB4F6F" w:rsidRDefault="00000000">
            <w:pPr>
              <w:spacing w:before="100" w:after="100"/>
              <w:ind w:left="100" w:right="100"/>
              <w:jc w:val="right"/>
            </w:pPr>
            <w:r>
              <w:t>77.44</w:t>
            </w:r>
          </w:p>
        </w:tc>
      </w:tr>
      <w:tr w:rsidR="00CB4F6F" w14:paraId="54AEC407" w14:textId="77777777">
        <w:trPr>
          <w:trHeight w:val="450"/>
        </w:trPr>
        <w:tc>
          <w:tcPr>
            <w:tcW w:w="52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FB25AF0" w14:textId="77777777" w:rsidR="00CB4F6F" w:rsidRDefault="00000000">
            <w:pPr>
              <w:spacing w:before="100" w:after="100"/>
              <w:ind w:left="100" w:right="100"/>
              <w:jc w:val="center"/>
            </w:pPr>
            <w:r>
              <w:t>5</w:t>
            </w:r>
          </w:p>
        </w:tc>
        <w:tc>
          <w:tcPr>
            <w:tcW w:w="16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857A50A" w14:textId="77777777" w:rsidR="00CB4F6F" w:rsidRDefault="00000000">
            <w:pPr>
              <w:spacing w:before="100" w:after="100"/>
              <w:ind w:left="100" w:right="100"/>
            </w:pPr>
            <w:r>
              <w:t>Arauquita</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5637A93" w14:textId="77777777" w:rsidR="00CB4F6F" w:rsidRDefault="00000000">
            <w:pPr>
              <w:spacing w:before="100" w:after="100"/>
              <w:ind w:left="100" w:right="100"/>
            </w:pPr>
            <w:r>
              <w:t>Arauca</w:t>
            </w:r>
          </w:p>
        </w:tc>
        <w:tc>
          <w:tcPr>
            <w:tcW w:w="22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46242AD" w14:textId="77777777" w:rsidR="00CB4F6F" w:rsidRDefault="00000000">
            <w:pPr>
              <w:spacing w:before="100" w:after="100"/>
              <w:ind w:left="100" w:right="100"/>
              <w:jc w:val="right"/>
            </w:pPr>
            <w:r>
              <w:t>10</w:t>
            </w:r>
          </w:p>
        </w:tc>
        <w:tc>
          <w:tcPr>
            <w:tcW w:w="30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8A4C88E" w14:textId="77777777" w:rsidR="00CB4F6F" w:rsidRDefault="00000000">
            <w:pPr>
              <w:spacing w:before="100" w:after="100"/>
              <w:ind w:left="100" w:right="100"/>
              <w:jc w:val="right"/>
            </w:pPr>
            <w:r>
              <w:t>80.01</w:t>
            </w:r>
          </w:p>
        </w:tc>
      </w:tr>
      <w:tr w:rsidR="00CB4F6F" w14:paraId="585838C5" w14:textId="77777777">
        <w:trPr>
          <w:trHeight w:val="450"/>
        </w:trPr>
        <w:tc>
          <w:tcPr>
            <w:tcW w:w="52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FA33595" w14:textId="77777777" w:rsidR="00CB4F6F" w:rsidRDefault="00000000">
            <w:pPr>
              <w:spacing w:before="100" w:after="100"/>
              <w:ind w:left="100" w:right="100"/>
              <w:jc w:val="center"/>
            </w:pPr>
            <w:r>
              <w:t>6</w:t>
            </w:r>
          </w:p>
        </w:tc>
        <w:tc>
          <w:tcPr>
            <w:tcW w:w="16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434B6454" w14:textId="77777777" w:rsidR="00CB4F6F" w:rsidRDefault="00000000">
            <w:pPr>
              <w:spacing w:before="100" w:after="100"/>
              <w:ind w:left="100" w:right="100"/>
            </w:pPr>
            <w:r>
              <w:t>El Bagre</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E54C421" w14:textId="77777777" w:rsidR="00CB4F6F" w:rsidRDefault="00000000">
            <w:pPr>
              <w:spacing w:before="100" w:after="100"/>
              <w:ind w:left="100" w:right="100"/>
            </w:pPr>
            <w:r>
              <w:t>Antioquia</w:t>
            </w:r>
          </w:p>
        </w:tc>
        <w:tc>
          <w:tcPr>
            <w:tcW w:w="22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4F5091E" w14:textId="77777777" w:rsidR="00CB4F6F" w:rsidRDefault="00000000">
            <w:pPr>
              <w:spacing w:before="100" w:after="100"/>
              <w:ind w:left="100" w:right="100"/>
              <w:jc w:val="right"/>
            </w:pPr>
            <w:r>
              <w:t>18</w:t>
            </w:r>
          </w:p>
        </w:tc>
        <w:tc>
          <w:tcPr>
            <w:tcW w:w="30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76BA9A6" w14:textId="77777777" w:rsidR="00CB4F6F" w:rsidRDefault="00000000">
            <w:pPr>
              <w:spacing w:before="100" w:after="100"/>
              <w:ind w:left="100" w:right="100"/>
              <w:jc w:val="right"/>
            </w:pPr>
            <w:r>
              <w:t>85.58</w:t>
            </w:r>
          </w:p>
        </w:tc>
      </w:tr>
      <w:tr w:rsidR="00CB4F6F" w14:paraId="7DADD7AE" w14:textId="77777777">
        <w:trPr>
          <w:trHeight w:val="690"/>
        </w:trPr>
        <w:tc>
          <w:tcPr>
            <w:tcW w:w="52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B86B3E2" w14:textId="77777777" w:rsidR="00CB4F6F" w:rsidRDefault="00000000">
            <w:pPr>
              <w:spacing w:before="100" w:after="100"/>
              <w:ind w:left="100" w:right="100"/>
              <w:jc w:val="center"/>
            </w:pPr>
            <w:r>
              <w:t>7</w:t>
            </w:r>
          </w:p>
        </w:tc>
        <w:tc>
          <w:tcPr>
            <w:tcW w:w="16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9AFC889" w14:textId="77777777" w:rsidR="00CB4F6F" w:rsidRDefault="00000000">
            <w:pPr>
              <w:spacing w:before="100" w:after="100"/>
              <w:ind w:left="100" w:right="100"/>
            </w:pPr>
            <w:r>
              <w:t>Buenaventura</w:t>
            </w:r>
          </w:p>
        </w:tc>
        <w:tc>
          <w:tcPr>
            <w:tcW w:w="19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7ACE4AB" w14:textId="77777777" w:rsidR="00CB4F6F" w:rsidRDefault="00000000">
            <w:pPr>
              <w:spacing w:before="100" w:after="100"/>
              <w:ind w:left="100" w:right="100"/>
            </w:pPr>
            <w:r>
              <w:t>Valle del Cauca</w:t>
            </w:r>
          </w:p>
        </w:tc>
        <w:tc>
          <w:tcPr>
            <w:tcW w:w="225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ECD5719" w14:textId="77777777" w:rsidR="00CB4F6F" w:rsidRDefault="00000000">
            <w:pPr>
              <w:spacing w:before="100" w:after="100"/>
              <w:ind w:left="100" w:right="100"/>
              <w:jc w:val="right"/>
            </w:pPr>
            <w:r>
              <w:t>41</w:t>
            </w:r>
          </w:p>
        </w:tc>
        <w:tc>
          <w:tcPr>
            <w:tcW w:w="300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6935843" w14:textId="77777777" w:rsidR="00CB4F6F" w:rsidRDefault="00000000">
            <w:pPr>
              <w:spacing w:before="100" w:after="100"/>
              <w:ind w:left="100" w:right="100"/>
              <w:jc w:val="right"/>
            </w:pPr>
            <w:r>
              <w:t>86.04</w:t>
            </w:r>
          </w:p>
        </w:tc>
      </w:tr>
    </w:tbl>
    <w:p w14:paraId="11382A25" w14:textId="77777777" w:rsidR="00CB4F6F" w:rsidRDefault="00000000">
      <w:pPr>
        <w:spacing w:before="240" w:after="240"/>
        <w:jc w:val="center"/>
        <w:rPr>
          <w:sz w:val="18"/>
          <w:szCs w:val="18"/>
        </w:rPr>
      </w:pPr>
      <w:r>
        <w:rPr>
          <w:sz w:val="18"/>
          <w:szCs w:val="18"/>
        </w:rPr>
        <w:t>Fuente: Cálculos MOE con datos de RNEC y DANE (proyección de población).</w:t>
      </w:r>
    </w:p>
    <w:p w14:paraId="199C30FA" w14:textId="77777777" w:rsidR="00273030" w:rsidRDefault="00273030">
      <w:pPr>
        <w:spacing w:before="240" w:after="240"/>
        <w:jc w:val="center"/>
        <w:rPr>
          <w:sz w:val="18"/>
          <w:szCs w:val="18"/>
        </w:rPr>
      </w:pPr>
    </w:p>
    <w:p w14:paraId="29D2E4F4" w14:textId="77777777" w:rsidR="00273030" w:rsidRDefault="00273030">
      <w:pPr>
        <w:spacing w:before="240" w:after="240"/>
        <w:jc w:val="center"/>
        <w:rPr>
          <w:sz w:val="18"/>
          <w:szCs w:val="18"/>
        </w:rPr>
      </w:pPr>
    </w:p>
    <w:p w14:paraId="770842BB" w14:textId="77777777" w:rsidR="00273030" w:rsidRDefault="00273030">
      <w:pPr>
        <w:spacing w:before="240" w:after="240"/>
        <w:jc w:val="center"/>
      </w:pPr>
    </w:p>
    <w:p w14:paraId="7AA36C12" w14:textId="67E3E49B" w:rsidR="00CB4F6F" w:rsidRPr="00273030" w:rsidRDefault="00000000" w:rsidP="00354C4A">
      <w:pPr>
        <w:numPr>
          <w:ilvl w:val="0"/>
          <w:numId w:val="2"/>
        </w:numPr>
        <w:spacing w:line="240" w:lineRule="auto"/>
        <w:jc w:val="both"/>
        <w:rPr>
          <w:b/>
        </w:rPr>
      </w:pPr>
      <w:r w:rsidRPr="00273030">
        <w:rPr>
          <w:b/>
        </w:rPr>
        <w:lastRenderedPageBreak/>
        <w:t>PILAS CON EL VOTO</w:t>
      </w:r>
    </w:p>
    <w:p w14:paraId="6A75EBE4" w14:textId="77777777" w:rsidR="00CB4F6F" w:rsidRDefault="00000000">
      <w:pPr>
        <w:spacing w:before="240" w:after="240"/>
        <w:jc w:val="both"/>
      </w:pPr>
      <w:r>
        <w:t>Para este proceso electoral, como desde hace más de 11 años, la MOE puso a disposición de la ciudadanía la herramienta “Pilas con el voto”, a través de los canales</w:t>
      </w:r>
      <w:hyperlink r:id="rId15">
        <w:r>
          <w:rPr>
            <w:color w:val="1155CC"/>
            <w:u w:val="single"/>
          </w:rPr>
          <w:t xml:space="preserve"> www.pilasconelvoto.com</w:t>
        </w:r>
      </w:hyperlink>
      <w:r>
        <w:t xml:space="preserve"> y la línea WhatsApp 315 266 19 69, con el objetivo de recibir información sobre la presunta comisión de delitos e irregularidades electorales. Los reportes fueron revisados, analizados y categorizados por el Observatorio de Justicia Electoral de la MOE con el fin de identificar posibles patrones de criminalidad electoral, así como aquellos fenómenos que pueden afectar la integridad del proceso electoral.</w:t>
      </w:r>
    </w:p>
    <w:p w14:paraId="48E785AF" w14:textId="77777777" w:rsidR="00CB4F6F" w:rsidRDefault="00000000">
      <w:pPr>
        <w:spacing w:before="240" w:after="240"/>
        <w:jc w:val="both"/>
      </w:pPr>
      <w:r>
        <w:rPr>
          <w:b/>
        </w:rPr>
        <w:t>A corte del 29 de agosto hemos recibido 611 reportes de irregularidades en el sistema Pilas con el Voto.</w:t>
      </w:r>
      <w:r>
        <w:t xml:space="preserve"> Los tipos de irregularidades que se han presentado con más frecuencia son frente a publicidad y medios de comunicación, con 243 reportes, irregularidades en la función pública, con 196, e irregularidades en el voto libre, con 48 reportes.</w:t>
      </w:r>
    </w:p>
    <w:p w14:paraId="75006E13" w14:textId="77777777" w:rsidR="00CB4F6F" w:rsidRDefault="00000000" w:rsidP="00273030">
      <w:pPr>
        <w:spacing w:before="240" w:after="240"/>
        <w:jc w:val="center"/>
        <w:rPr>
          <w:b/>
        </w:rPr>
      </w:pPr>
      <w:r>
        <w:rPr>
          <w:b/>
        </w:rPr>
        <w:t xml:space="preserve">Tabla 9. </w:t>
      </w:r>
      <w:r w:rsidRPr="00273030">
        <w:rPr>
          <w:bCs/>
        </w:rPr>
        <w:t>Reportes irregularidades electorales Pilas con el Voto</w:t>
      </w:r>
      <w:r>
        <w:rPr>
          <w:b/>
        </w:rPr>
        <w:t>.</w:t>
      </w:r>
    </w:p>
    <w:tbl>
      <w:tblPr>
        <w:tblStyle w:val="a4"/>
        <w:tblW w:w="63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280"/>
        <w:gridCol w:w="1095"/>
      </w:tblGrid>
      <w:tr w:rsidR="00CB4F6F" w14:paraId="52774BB2" w14:textId="77777777" w:rsidTr="00357C80">
        <w:trPr>
          <w:trHeight w:val="300"/>
          <w:jc w:val="center"/>
        </w:trPr>
        <w:tc>
          <w:tcPr>
            <w:tcW w:w="5280"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0" w:type="dxa"/>
              <w:left w:w="100" w:type="dxa"/>
              <w:bottom w:w="0" w:type="dxa"/>
              <w:right w:w="100" w:type="dxa"/>
            </w:tcMar>
          </w:tcPr>
          <w:p w14:paraId="2C8BD780" w14:textId="77777777" w:rsidR="00CB4F6F" w:rsidRDefault="00000000">
            <w:pPr>
              <w:spacing w:before="240"/>
              <w:jc w:val="center"/>
              <w:rPr>
                <w:b/>
                <w:sz w:val="20"/>
                <w:szCs w:val="20"/>
              </w:rPr>
            </w:pPr>
            <w:r>
              <w:rPr>
                <w:b/>
                <w:sz w:val="20"/>
                <w:szCs w:val="20"/>
              </w:rPr>
              <w:t>Tipo de irregularidad</w:t>
            </w:r>
          </w:p>
        </w:tc>
        <w:tc>
          <w:tcPr>
            <w:tcW w:w="1095" w:type="dxa"/>
            <w:tcBorders>
              <w:top w:val="single" w:sz="6" w:space="0" w:color="000000"/>
              <w:left w:val="nil"/>
              <w:bottom w:val="single" w:sz="6" w:space="0" w:color="000000"/>
              <w:right w:val="single" w:sz="6" w:space="0" w:color="000000"/>
            </w:tcBorders>
            <w:shd w:val="clear" w:color="auto" w:fill="FABF8F" w:themeFill="accent6" w:themeFillTint="99"/>
            <w:tcMar>
              <w:top w:w="0" w:type="dxa"/>
              <w:left w:w="100" w:type="dxa"/>
              <w:bottom w:w="0" w:type="dxa"/>
              <w:right w:w="100" w:type="dxa"/>
            </w:tcMar>
          </w:tcPr>
          <w:p w14:paraId="0BD70213" w14:textId="77777777" w:rsidR="00CB4F6F" w:rsidRDefault="00000000">
            <w:pPr>
              <w:spacing w:before="240"/>
              <w:jc w:val="center"/>
              <w:rPr>
                <w:b/>
                <w:sz w:val="20"/>
                <w:szCs w:val="20"/>
              </w:rPr>
            </w:pPr>
            <w:r>
              <w:rPr>
                <w:b/>
                <w:sz w:val="20"/>
                <w:szCs w:val="20"/>
              </w:rPr>
              <w:t>Reportes</w:t>
            </w:r>
          </w:p>
        </w:tc>
      </w:tr>
      <w:tr w:rsidR="00CB4F6F" w14:paraId="199AA1E5"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9FDFBA" w14:textId="77777777" w:rsidR="00CB4F6F" w:rsidRDefault="00000000">
            <w:pPr>
              <w:spacing w:before="240"/>
              <w:rPr>
                <w:sz w:val="20"/>
                <w:szCs w:val="20"/>
              </w:rPr>
            </w:pPr>
            <w:r>
              <w:rPr>
                <w:sz w:val="20"/>
                <w:szCs w:val="20"/>
              </w:rPr>
              <w:t>Irregularidades en Publicidad y Medios de Comunicación</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2156CA46" w14:textId="77777777" w:rsidR="00CB4F6F" w:rsidRDefault="00000000" w:rsidP="00D375AC">
            <w:pPr>
              <w:spacing w:before="240"/>
              <w:jc w:val="center"/>
              <w:rPr>
                <w:sz w:val="20"/>
                <w:szCs w:val="20"/>
              </w:rPr>
            </w:pPr>
            <w:r>
              <w:rPr>
                <w:sz w:val="20"/>
                <w:szCs w:val="20"/>
              </w:rPr>
              <w:t>243</w:t>
            </w:r>
          </w:p>
        </w:tc>
      </w:tr>
      <w:tr w:rsidR="00CB4F6F" w14:paraId="21CE02B0"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418616" w14:textId="77777777" w:rsidR="00CB4F6F" w:rsidRDefault="00000000">
            <w:pPr>
              <w:spacing w:before="240"/>
              <w:rPr>
                <w:sz w:val="20"/>
                <w:szCs w:val="20"/>
              </w:rPr>
            </w:pPr>
            <w:r>
              <w:rPr>
                <w:sz w:val="20"/>
                <w:szCs w:val="20"/>
              </w:rPr>
              <w:t>Irregularidades en la Función Pública (Intervención indebida en política, uso de recursos públicos)</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58C1E729" w14:textId="77777777" w:rsidR="00CB4F6F" w:rsidRDefault="00000000" w:rsidP="00D375AC">
            <w:pPr>
              <w:spacing w:before="240"/>
              <w:jc w:val="center"/>
              <w:rPr>
                <w:sz w:val="20"/>
                <w:szCs w:val="20"/>
              </w:rPr>
            </w:pPr>
            <w:r>
              <w:rPr>
                <w:sz w:val="20"/>
                <w:szCs w:val="20"/>
              </w:rPr>
              <w:t>196</w:t>
            </w:r>
          </w:p>
        </w:tc>
      </w:tr>
      <w:tr w:rsidR="00CB4F6F" w14:paraId="1E05FFF2"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49D7E6" w14:textId="77777777" w:rsidR="00CB4F6F" w:rsidRDefault="00000000">
            <w:pPr>
              <w:spacing w:before="240"/>
              <w:rPr>
                <w:sz w:val="20"/>
                <w:szCs w:val="20"/>
              </w:rPr>
            </w:pPr>
            <w:r>
              <w:rPr>
                <w:sz w:val="20"/>
                <w:szCs w:val="20"/>
              </w:rPr>
              <w:t>Irregularidades en el Voto Libre (Corrupción y constreñimientos al sufragante)</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66EC9B12" w14:textId="77777777" w:rsidR="00CB4F6F" w:rsidRDefault="00000000" w:rsidP="00D375AC">
            <w:pPr>
              <w:spacing w:before="240"/>
              <w:jc w:val="center"/>
              <w:rPr>
                <w:sz w:val="20"/>
                <w:szCs w:val="20"/>
              </w:rPr>
            </w:pPr>
            <w:r>
              <w:rPr>
                <w:sz w:val="20"/>
                <w:szCs w:val="20"/>
              </w:rPr>
              <w:t>48</w:t>
            </w:r>
          </w:p>
        </w:tc>
      </w:tr>
      <w:tr w:rsidR="00CB4F6F" w14:paraId="261A2F72"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38AACC" w14:textId="77777777" w:rsidR="00CB4F6F" w:rsidRDefault="00000000">
            <w:pPr>
              <w:spacing w:before="240"/>
              <w:rPr>
                <w:sz w:val="20"/>
                <w:szCs w:val="20"/>
              </w:rPr>
            </w:pPr>
            <w:r>
              <w:rPr>
                <w:sz w:val="20"/>
                <w:szCs w:val="20"/>
              </w:rPr>
              <w:t>Irregularidades por parte de las Autoridades Electorales</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03FD43AE" w14:textId="77777777" w:rsidR="00CB4F6F" w:rsidRDefault="00000000" w:rsidP="00D375AC">
            <w:pPr>
              <w:spacing w:before="240"/>
              <w:jc w:val="center"/>
              <w:rPr>
                <w:sz w:val="20"/>
                <w:szCs w:val="20"/>
              </w:rPr>
            </w:pPr>
            <w:r>
              <w:rPr>
                <w:sz w:val="20"/>
                <w:szCs w:val="20"/>
              </w:rPr>
              <w:t>33</w:t>
            </w:r>
          </w:p>
        </w:tc>
      </w:tr>
      <w:tr w:rsidR="00CB4F6F" w14:paraId="41979018"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9AFBF5" w14:textId="77777777" w:rsidR="00CB4F6F" w:rsidRDefault="00000000">
            <w:pPr>
              <w:spacing w:before="240"/>
              <w:rPr>
                <w:sz w:val="20"/>
                <w:szCs w:val="20"/>
              </w:rPr>
            </w:pPr>
            <w:r>
              <w:rPr>
                <w:sz w:val="20"/>
                <w:szCs w:val="20"/>
              </w:rPr>
              <w:t>Irregularidades en las Calidades de los Candidatos</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35C0D426" w14:textId="77777777" w:rsidR="00CB4F6F" w:rsidRDefault="00000000" w:rsidP="00D375AC">
            <w:pPr>
              <w:spacing w:before="240"/>
              <w:jc w:val="center"/>
              <w:rPr>
                <w:sz w:val="20"/>
                <w:szCs w:val="20"/>
              </w:rPr>
            </w:pPr>
            <w:r>
              <w:rPr>
                <w:sz w:val="20"/>
                <w:szCs w:val="20"/>
              </w:rPr>
              <w:t>31</w:t>
            </w:r>
          </w:p>
        </w:tc>
      </w:tr>
      <w:tr w:rsidR="00CB4F6F" w14:paraId="3B24D31D"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7FBDD6" w14:textId="77777777" w:rsidR="00CB4F6F" w:rsidRDefault="00000000">
            <w:pPr>
              <w:spacing w:before="240"/>
              <w:rPr>
                <w:sz w:val="20"/>
                <w:szCs w:val="20"/>
              </w:rPr>
            </w:pPr>
            <w:r>
              <w:rPr>
                <w:sz w:val="20"/>
                <w:szCs w:val="20"/>
              </w:rPr>
              <w:t>Irregularidades en Seguridad y Orden Público</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35A2A1C5" w14:textId="77777777" w:rsidR="00CB4F6F" w:rsidRDefault="00000000" w:rsidP="00D375AC">
            <w:pPr>
              <w:spacing w:before="240"/>
              <w:jc w:val="center"/>
              <w:rPr>
                <w:sz w:val="20"/>
                <w:szCs w:val="20"/>
              </w:rPr>
            </w:pPr>
            <w:r>
              <w:rPr>
                <w:sz w:val="20"/>
                <w:szCs w:val="20"/>
              </w:rPr>
              <w:t>24</w:t>
            </w:r>
          </w:p>
        </w:tc>
      </w:tr>
      <w:tr w:rsidR="00CB4F6F" w14:paraId="3AD7F07D"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C3E37E" w14:textId="77777777" w:rsidR="00CB4F6F" w:rsidRDefault="00000000">
            <w:pPr>
              <w:spacing w:before="240"/>
              <w:rPr>
                <w:sz w:val="20"/>
                <w:szCs w:val="20"/>
              </w:rPr>
            </w:pPr>
            <w:r>
              <w:rPr>
                <w:sz w:val="20"/>
                <w:szCs w:val="20"/>
              </w:rPr>
              <w:t>Irregularidades en la Inscripción de Cédulas</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0BFB1817" w14:textId="77777777" w:rsidR="00CB4F6F" w:rsidRDefault="00000000" w:rsidP="00D375AC">
            <w:pPr>
              <w:spacing w:before="240"/>
              <w:jc w:val="center"/>
              <w:rPr>
                <w:sz w:val="20"/>
                <w:szCs w:val="20"/>
              </w:rPr>
            </w:pPr>
            <w:r>
              <w:rPr>
                <w:sz w:val="20"/>
                <w:szCs w:val="20"/>
              </w:rPr>
              <w:t>21</w:t>
            </w:r>
          </w:p>
        </w:tc>
      </w:tr>
      <w:tr w:rsidR="00CB4F6F" w14:paraId="297BFB40"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31C5DA" w14:textId="77777777" w:rsidR="00CB4F6F" w:rsidRDefault="00000000">
            <w:pPr>
              <w:spacing w:before="240"/>
              <w:rPr>
                <w:sz w:val="20"/>
                <w:szCs w:val="20"/>
              </w:rPr>
            </w:pPr>
            <w:r>
              <w:rPr>
                <w:sz w:val="20"/>
                <w:szCs w:val="20"/>
              </w:rPr>
              <w:t>Irregularidades en la Financiación</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557FF8E3" w14:textId="77777777" w:rsidR="00CB4F6F" w:rsidRDefault="00000000" w:rsidP="00D375AC">
            <w:pPr>
              <w:spacing w:before="240"/>
              <w:jc w:val="center"/>
              <w:rPr>
                <w:sz w:val="20"/>
                <w:szCs w:val="20"/>
              </w:rPr>
            </w:pPr>
            <w:r>
              <w:rPr>
                <w:sz w:val="20"/>
                <w:szCs w:val="20"/>
              </w:rPr>
              <w:t>11</w:t>
            </w:r>
          </w:p>
        </w:tc>
      </w:tr>
      <w:tr w:rsidR="00CB4F6F" w14:paraId="01FCA883"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62977A" w14:textId="77777777" w:rsidR="00CB4F6F" w:rsidRDefault="00000000">
            <w:pPr>
              <w:spacing w:before="240"/>
              <w:rPr>
                <w:sz w:val="20"/>
                <w:szCs w:val="20"/>
              </w:rPr>
            </w:pPr>
            <w:r>
              <w:rPr>
                <w:sz w:val="20"/>
                <w:szCs w:val="20"/>
              </w:rPr>
              <w:t>Irregularidades género</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2559D2E7" w14:textId="77777777" w:rsidR="00CB4F6F" w:rsidRDefault="00000000" w:rsidP="00D375AC">
            <w:pPr>
              <w:spacing w:before="240"/>
              <w:jc w:val="center"/>
              <w:rPr>
                <w:sz w:val="20"/>
                <w:szCs w:val="20"/>
              </w:rPr>
            </w:pPr>
            <w:r>
              <w:rPr>
                <w:sz w:val="20"/>
                <w:szCs w:val="20"/>
              </w:rPr>
              <w:t>4</w:t>
            </w:r>
          </w:p>
        </w:tc>
      </w:tr>
      <w:tr w:rsidR="00CB4F6F" w14:paraId="4AED170F" w14:textId="77777777" w:rsidTr="00273030">
        <w:trPr>
          <w:trHeight w:val="300"/>
          <w:jc w:val="center"/>
        </w:trPr>
        <w:tc>
          <w:tcPr>
            <w:tcW w:w="52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D94CBB" w14:textId="77777777" w:rsidR="00CB4F6F" w:rsidRDefault="00000000">
            <w:pPr>
              <w:spacing w:before="240"/>
              <w:rPr>
                <w:b/>
                <w:sz w:val="20"/>
                <w:szCs w:val="20"/>
              </w:rPr>
            </w:pPr>
            <w:proofErr w:type="gramStart"/>
            <w:r>
              <w:rPr>
                <w:b/>
                <w:sz w:val="20"/>
                <w:szCs w:val="20"/>
              </w:rPr>
              <w:t>Total</w:t>
            </w:r>
            <w:proofErr w:type="gramEnd"/>
            <w:r>
              <w:rPr>
                <w:b/>
                <w:sz w:val="20"/>
                <w:szCs w:val="20"/>
              </w:rPr>
              <w:t xml:space="preserve"> general</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2F61830B" w14:textId="77777777" w:rsidR="00CB4F6F" w:rsidRDefault="00000000" w:rsidP="00D375AC">
            <w:pPr>
              <w:spacing w:before="240"/>
              <w:jc w:val="center"/>
              <w:rPr>
                <w:b/>
                <w:sz w:val="20"/>
                <w:szCs w:val="20"/>
              </w:rPr>
            </w:pPr>
            <w:r>
              <w:rPr>
                <w:b/>
                <w:sz w:val="20"/>
                <w:szCs w:val="20"/>
              </w:rPr>
              <w:t>611</w:t>
            </w:r>
          </w:p>
        </w:tc>
      </w:tr>
    </w:tbl>
    <w:p w14:paraId="049A8108" w14:textId="2CC5ED3F" w:rsidR="00CB4F6F" w:rsidRDefault="00000000" w:rsidP="00273030">
      <w:pPr>
        <w:spacing w:before="240" w:after="240"/>
        <w:jc w:val="center"/>
        <w:rPr>
          <w:sz w:val="18"/>
          <w:szCs w:val="18"/>
        </w:rPr>
      </w:pPr>
      <w:r>
        <w:rPr>
          <w:sz w:val="18"/>
          <w:szCs w:val="18"/>
        </w:rPr>
        <w:t>Fuente: Pilas con el Voto. Corte 29 de agosto de 2023.</w:t>
      </w:r>
    </w:p>
    <w:p w14:paraId="3654B692" w14:textId="77777777" w:rsidR="00CB4F6F" w:rsidRDefault="00000000">
      <w:pPr>
        <w:spacing w:before="240" w:after="240"/>
        <w:jc w:val="both"/>
      </w:pPr>
      <w:r>
        <w:t xml:space="preserve">Frente a publicidad, la situación más frecuente ha sido propaganda anticipada o de expectativa, donde precandidaturas realizan publicaciones en redes sociales y participan en eventos públicos utilizando distintivos de campaña, identificándose como candidatos, pese a que la Ley solo </w:t>
      </w:r>
      <w:r>
        <w:lastRenderedPageBreak/>
        <w:t>autorizó la propaganda electoral en espacio público a partir del 29 de julio, o en medios de comunicación desde el 2 de agosto. También se han presentado con frecuencia, particularmente durante el último mes, reportes sobre excesos de propaganda electoral, o fijación de carteles, avisos y otras formas de publicidad exterior visual en lugares prohibidos, como postes de luz e infraestructura pública.</w:t>
      </w:r>
    </w:p>
    <w:p w14:paraId="6AECCE63" w14:textId="77777777" w:rsidR="00CB4F6F" w:rsidRDefault="00000000">
      <w:pPr>
        <w:spacing w:before="240" w:after="240"/>
        <w:jc w:val="both"/>
        <w:rPr>
          <w:b/>
        </w:rPr>
      </w:pPr>
      <w:r>
        <w:rPr>
          <w:b/>
        </w:rPr>
        <w:t>En cuanto a las irregularidades en la función pública, hemos registrado 196 reportes en los que se presentan presuntas intervenciones en política, donde funcionarios públicos de diferentes niveles utilizan su cargo para promocionar candidaturas u organizaciones políticas. En 88 de los reportes se hace referencia a presiones y subalternos, ejercidas por funcionarios públicos, buscando que apoyen a una opción política, recurriendo a mecanismos como la presentación de listados de votantes, asistencia a reuniones, entre otras.</w:t>
      </w:r>
    </w:p>
    <w:p w14:paraId="19B69385" w14:textId="77777777" w:rsidR="00CB4F6F" w:rsidRDefault="00000000">
      <w:pPr>
        <w:spacing w:before="240" w:after="240"/>
        <w:jc w:val="both"/>
      </w:pPr>
      <w:r>
        <w:t>En cuanto a la distribución territorial de los reportes, encontramos que Antioquia con 91, es el departamento en donde se ha presentado el mayor número de reportes, seguido por Santander (49), Tolima (44), Valle del Cauca (42) y Cundinamarca (41). Estos cinco departamentos concentran aproximadamente el 44% de los reportes recibidos por la MOE.</w:t>
      </w:r>
    </w:p>
    <w:p w14:paraId="0C4609FF" w14:textId="77777777" w:rsidR="00CB4F6F" w:rsidRDefault="00000000" w:rsidP="00357C80">
      <w:pPr>
        <w:spacing w:before="240" w:after="240"/>
        <w:jc w:val="center"/>
        <w:rPr>
          <w:bCs/>
        </w:rPr>
      </w:pPr>
      <w:r>
        <w:rPr>
          <w:b/>
        </w:rPr>
        <w:t xml:space="preserve">Tabla 10. </w:t>
      </w:r>
      <w:r w:rsidRPr="00273030">
        <w:rPr>
          <w:bCs/>
        </w:rPr>
        <w:t>Reportes irregularidades electorales Pilas con el Voto por departamento.</w:t>
      </w:r>
    </w:p>
    <w:tbl>
      <w:tblPr>
        <w:tblW w:w="5000" w:type="dxa"/>
        <w:jc w:val="center"/>
        <w:tblCellMar>
          <w:left w:w="70" w:type="dxa"/>
          <w:right w:w="70" w:type="dxa"/>
        </w:tblCellMar>
        <w:tblLook w:val="04A0" w:firstRow="1" w:lastRow="0" w:firstColumn="1" w:lastColumn="0" w:noHBand="0" w:noVBand="1"/>
      </w:tblPr>
      <w:tblGrid>
        <w:gridCol w:w="1400"/>
        <w:gridCol w:w="1100"/>
        <w:gridCol w:w="1400"/>
        <w:gridCol w:w="1100"/>
      </w:tblGrid>
      <w:tr w:rsidR="00357C80" w:rsidRPr="007F2B6E" w14:paraId="368069B3" w14:textId="77777777" w:rsidTr="00D375AC">
        <w:trPr>
          <w:trHeight w:val="1680"/>
          <w:tblHeader/>
          <w:jc w:val="center"/>
        </w:trPr>
        <w:tc>
          <w:tcPr>
            <w:tcW w:w="14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2130B4B" w14:textId="77777777" w:rsidR="007F2B6E" w:rsidRPr="007F2B6E" w:rsidRDefault="007F2B6E" w:rsidP="007F2B6E">
            <w:pPr>
              <w:spacing w:line="240" w:lineRule="auto"/>
              <w:rPr>
                <w:rFonts w:eastAsia="Times New Roman"/>
                <w:b/>
                <w:bCs/>
                <w:color w:val="000000"/>
                <w:sz w:val="16"/>
                <w:szCs w:val="16"/>
                <w:lang w:val="es-CO"/>
              </w:rPr>
            </w:pPr>
            <w:r w:rsidRPr="007F2B6E">
              <w:rPr>
                <w:rFonts w:eastAsia="Times New Roman"/>
                <w:b/>
                <w:bCs/>
                <w:sz w:val="16"/>
                <w:szCs w:val="16"/>
              </w:rPr>
              <w:t>Departamento</w:t>
            </w:r>
          </w:p>
        </w:tc>
        <w:tc>
          <w:tcPr>
            <w:tcW w:w="1100" w:type="dxa"/>
            <w:tcBorders>
              <w:top w:val="single" w:sz="4" w:space="0" w:color="auto"/>
              <w:left w:val="nil"/>
              <w:bottom w:val="single" w:sz="4" w:space="0" w:color="auto"/>
              <w:right w:val="single" w:sz="4" w:space="0" w:color="auto"/>
            </w:tcBorders>
            <w:shd w:val="clear" w:color="000000" w:fill="F4B084"/>
            <w:vAlign w:val="center"/>
            <w:hideMark/>
          </w:tcPr>
          <w:p w14:paraId="6FA51602" w14:textId="250EFA9A" w:rsidR="007F2B6E" w:rsidRPr="007F2B6E" w:rsidRDefault="00357C80" w:rsidP="007F2B6E">
            <w:pPr>
              <w:spacing w:line="240" w:lineRule="auto"/>
              <w:jc w:val="center"/>
              <w:rPr>
                <w:rFonts w:eastAsia="Times New Roman"/>
                <w:b/>
                <w:bCs/>
                <w:color w:val="000000"/>
                <w:sz w:val="16"/>
                <w:szCs w:val="16"/>
                <w:lang w:val="es-CO"/>
              </w:rPr>
            </w:pPr>
            <w:r>
              <w:rPr>
                <w:rFonts w:eastAsia="Times New Roman"/>
                <w:b/>
                <w:bCs/>
                <w:sz w:val="16"/>
                <w:szCs w:val="16"/>
              </w:rPr>
              <w:t xml:space="preserve"># de </w:t>
            </w:r>
            <w:r w:rsidR="007F2B6E" w:rsidRPr="007F2B6E">
              <w:rPr>
                <w:rFonts w:eastAsia="Times New Roman"/>
                <w:b/>
                <w:bCs/>
                <w:sz w:val="16"/>
                <w:szCs w:val="16"/>
              </w:rPr>
              <w:t>Reportes</w:t>
            </w:r>
          </w:p>
        </w:tc>
        <w:tc>
          <w:tcPr>
            <w:tcW w:w="1400" w:type="dxa"/>
            <w:tcBorders>
              <w:top w:val="single" w:sz="4" w:space="0" w:color="auto"/>
              <w:left w:val="nil"/>
              <w:bottom w:val="single" w:sz="4" w:space="0" w:color="auto"/>
              <w:right w:val="single" w:sz="4" w:space="0" w:color="auto"/>
            </w:tcBorders>
            <w:shd w:val="clear" w:color="000000" w:fill="F4B084"/>
            <w:vAlign w:val="center"/>
            <w:hideMark/>
          </w:tcPr>
          <w:p w14:paraId="2B4A3BCC" w14:textId="77777777" w:rsidR="007F2B6E" w:rsidRPr="007F2B6E" w:rsidRDefault="007F2B6E" w:rsidP="007F2B6E">
            <w:pPr>
              <w:spacing w:line="240" w:lineRule="auto"/>
              <w:rPr>
                <w:rFonts w:eastAsia="Times New Roman"/>
                <w:b/>
                <w:bCs/>
                <w:color w:val="000000"/>
                <w:sz w:val="16"/>
                <w:szCs w:val="16"/>
                <w:lang w:val="es-CO"/>
              </w:rPr>
            </w:pPr>
            <w:r w:rsidRPr="007F2B6E">
              <w:rPr>
                <w:rFonts w:eastAsia="Times New Roman"/>
                <w:b/>
                <w:bCs/>
                <w:sz w:val="16"/>
                <w:szCs w:val="16"/>
              </w:rPr>
              <w:t>Departamento</w:t>
            </w:r>
          </w:p>
        </w:tc>
        <w:tc>
          <w:tcPr>
            <w:tcW w:w="1100" w:type="dxa"/>
            <w:tcBorders>
              <w:top w:val="single" w:sz="4" w:space="0" w:color="auto"/>
              <w:left w:val="nil"/>
              <w:bottom w:val="single" w:sz="4" w:space="0" w:color="auto"/>
              <w:right w:val="single" w:sz="4" w:space="0" w:color="auto"/>
            </w:tcBorders>
            <w:shd w:val="clear" w:color="000000" w:fill="F4B084"/>
            <w:vAlign w:val="center"/>
            <w:hideMark/>
          </w:tcPr>
          <w:p w14:paraId="59E4B855" w14:textId="60C59EB1" w:rsidR="007F2B6E" w:rsidRPr="007F2B6E" w:rsidRDefault="00357C80" w:rsidP="007F2B6E">
            <w:pPr>
              <w:spacing w:line="240" w:lineRule="auto"/>
              <w:jc w:val="center"/>
              <w:rPr>
                <w:rFonts w:eastAsia="Times New Roman"/>
                <w:b/>
                <w:bCs/>
                <w:color w:val="000000"/>
                <w:sz w:val="16"/>
                <w:szCs w:val="16"/>
                <w:lang w:val="es-CO"/>
              </w:rPr>
            </w:pPr>
            <w:r>
              <w:rPr>
                <w:rFonts w:eastAsia="Times New Roman"/>
                <w:b/>
                <w:bCs/>
                <w:sz w:val="16"/>
                <w:szCs w:val="16"/>
              </w:rPr>
              <w:t xml:space="preserve"># de </w:t>
            </w:r>
            <w:r w:rsidR="007F2B6E" w:rsidRPr="007F2B6E">
              <w:rPr>
                <w:rFonts w:eastAsia="Times New Roman"/>
                <w:b/>
                <w:bCs/>
                <w:sz w:val="16"/>
                <w:szCs w:val="16"/>
              </w:rPr>
              <w:t>Reportes</w:t>
            </w:r>
          </w:p>
        </w:tc>
      </w:tr>
      <w:tr w:rsidR="00357C80" w:rsidRPr="007F2B6E" w14:paraId="066AE667"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763C32D" w14:textId="14C8153C"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Antioquia</w:t>
            </w:r>
          </w:p>
        </w:tc>
        <w:tc>
          <w:tcPr>
            <w:tcW w:w="1100" w:type="dxa"/>
            <w:tcBorders>
              <w:top w:val="nil"/>
              <w:left w:val="nil"/>
              <w:bottom w:val="single" w:sz="4" w:space="0" w:color="auto"/>
              <w:right w:val="single" w:sz="4" w:space="0" w:color="auto"/>
            </w:tcBorders>
            <w:shd w:val="clear" w:color="auto" w:fill="auto"/>
            <w:vAlign w:val="center"/>
            <w:hideMark/>
          </w:tcPr>
          <w:p w14:paraId="49439CAB"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91</w:t>
            </w:r>
          </w:p>
        </w:tc>
        <w:tc>
          <w:tcPr>
            <w:tcW w:w="1400" w:type="dxa"/>
            <w:tcBorders>
              <w:top w:val="nil"/>
              <w:left w:val="nil"/>
              <w:bottom w:val="single" w:sz="4" w:space="0" w:color="auto"/>
              <w:right w:val="single" w:sz="4" w:space="0" w:color="auto"/>
            </w:tcBorders>
            <w:shd w:val="clear" w:color="auto" w:fill="auto"/>
            <w:vAlign w:val="center"/>
            <w:hideMark/>
          </w:tcPr>
          <w:p w14:paraId="41DE27C2" w14:textId="3E588BDD"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Córdoba</w:t>
            </w:r>
          </w:p>
        </w:tc>
        <w:tc>
          <w:tcPr>
            <w:tcW w:w="1100" w:type="dxa"/>
            <w:tcBorders>
              <w:top w:val="nil"/>
              <w:left w:val="nil"/>
              <w:bottom w:val="single" w:sz="4" w:space="0" w:color="auto"/>
              <w:right w:val="single" w:sz="4" w:space="0" w:color="auto"/>
            </w:tcBorders>
            <w:shd w:val="clear" w:color="auto" w:fill="auto"/>
            <w:vAlign w:val="center"/>
            <w:hideMark/>
          </w:tcPr>
          <w:p w14:paraId="02A81CF0"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13</w:t>
            </w:r>
          </w:p>
        </w:tc>
      </w:tr>
      <w:tr w:rsidR="00357C80" w:rsidRPr="007F2B6E" w14:paraId="3418A742"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E15AE46" w14:textId="5E67D2A2"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Santander</w:t>
            </w:r>
          </w:p>
        </w:tc>
        <w:tc>
          <w:tcPr>
            <w:tcW w:w="1100" w:type="dxa"/>
            <w:tcBorders>
              <w:top w:val="nil"/>
              <w:left w:val="nil"/>
              <w:bottom w:val="single" w:sz="4" w:space="0" w:color="auto"/>
              <w:right w:val="single" w:sz="4" w:space="0" w:color="auto"/>
            </w:tcBorders>
            <w:shd w:val="clear" w:color="auto" w:fill="auto"/>
            <w:vAlign w:val="center"/>
            <w:hideMark/>
          </w:tcPr>
          <w:p w14:paraId="30CB8E62"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49</w:t>
            </w:r>
          </w:p>
        </w:tc>
        <w:tc>
          <w:tcPr>
            <w:tcW w:w="1400" w:type="dxa"/>
            <w:tcBorders>
              <w:top w:val="nil"/>
              <w:left w:val="nil"/>
              <w:bottom w:val="single" w:sz="4" w:space="0" w:color="auto"/>
              <w:right w:val="single" w:sz="4" w:space="0" w:color="auto"/>
            </w:tcBorders>
            <w:shd w:val="clear" w:color="auto" w:fill="auto"/>
            <w:vAlign w:val="center"/>
            <w:hideMark/>
          </w:tcPr>
          <w:p w14:paraId="0C2223CA" w14:textId="5220D62C"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Risaralda</w:t>
            </w:r>
          </w:p>
        </w:tc>
        <w:tc>
          <w:tcPr>
            <w:tcW w:w="1100" w:type="dxa"/>
            <w:tcBorders>
              <w:top w:val="nil"/>
              <w:left w:val="nil"/>
              <w:bottom w:val="single" w:sz="4" w:space="0" w:color="auto"/>
              <w:right w:val="single" w:sz="4" w:space="0" w:color="auto"/>
            </w:tcBorders>
            <w:shd w:val="clear" w:color="auto" w:fill="auto"/>
            <w:vAlign w:val="center"/>
            <w:hideMark/>
          </w:tcPr>
          <w:p w14:paraId="14C3BC3A"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13</w:t>
            </w:r>
          </w:p>
        </w:tc>
      </w:tr>
      <w:tr w:rsidR="00357C80" w:rsidRPr="007F2B6E" w14:paraId="337DE538"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0D54C92" w14:textId="717E311A"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Tolima</w:t>
            </w:r>
          </w:p>
        </w:tc>
        <w:tc>
          <w:tcPr>
            <w:tcW w:w="1100" w:type="dxa"/>
            <w:tcBorders>
              <w:top w:val="nil"/>
              <w:left w:val="nil"/>
              <w:bottom w:val="single" w:sz="4" w:space="0" w:color="auto"/>
              <w:right w:val="single" w:sz="4" w:space="0" w:color="auto"/>
            </w:tcBorders>
            <w:shd w:val="clear" w:color="auto" w:fill="auto"/>
            <w:vAlign w:val="center"/>
            <w:hideMark/>
          </w:tcPr>
          <w:p w14:paraId="01E73C5C"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44</w:t>
            </w:r>
          </w:p>
        </w:tc>
        <w:tc>
          <w:tcPr>
            <w:tcW w:w="1400" w:type="dxa"/>
            <w:tcBorders>
              <w:top w:val="nil"/>
              <w:left w:val="nil"/>
              <w:bottom w:val="single" w:sz="4" w:space="0" w:color="auto"/>
              <w:right w:val="single" w:sz="4" w:space="0" w:color="auto"/>
            </w:tcBorders>
            <w:shd w:val="clear" w:color="auto" w:fill="auto"/>
            <w:vAlign w:val="center"/>
            <w:hideMark/>
          </w:tcPr>
          <w:p w14:paraId="1F033532" w14:textId="36A63063"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Cauca</w:t>
            </w:r>
          </w:p>
        </w:tc>
        <w:tc>
          <w:tcPr>
            <w:tcW w:w="1100" w:type="dxa"/>
            <w:tcBorders>
              <w:top w:val="nil"/>
              <w:left w:val="nil"/>
              <w:bottom w:val="single" w:sz="4" w:space="0" w:color="auto"/>
              <w:right w:val="single" w:sz="4" w:space="0" w:color="auto"/>
            </w:tcBorders>
            <w:shd w:val="clear" w:color="auto" w:fill="auto"/>
            <w:vAlign w:val="center"/>
            <w:hideMark/>
          </w:tcPr>
          <w:p w14:paraId="591C733E"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12</w:t>
            </w:r>
          </w:p>
        </w:tc>
      </w:tr>
      <w:tr w:rsidR="00357C80" w:rsidRPr="007F2B6E" w14:paraId="558221AB" w14:textId="77777777" w:rsidTr="007F2B6E">
        <w:trPr>
          <w:trHeight w:val="48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FCF6B0F" w14:textId="47C79935"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Valle Del Cauca</w:t>
            </w:r>
          </w:p>
        </w:tc>
        <w:tc>
          <w:tcPr>
            <w:tcW w:w="1100" w:type="dxa"/>
            <w:tcBorders>
              <w:top w:val="nil"/>
              <w:left w:val="nil"/>
              <w:bottom w:val="single" w:sz="4" w:space="0" w:color="auto"/>
              <w:right w:val="single" w:sz="4" w:space="0" w:color="auto"/>
            </w:tcBorders>
            <w:shd w:val="clear" w:color="auto" w:fill="auto"/>
            <w:vAlign w:val="center"/>
            <w:hideMark/>
          </w:tcPr>
          <w:p w14:paraId="534B16DC"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42</w:t>
            </w:r>
          </w:p>
        </w:tc>
        <w:tc>
          <w:tcPr>
            <w:tcW w:w="1400" w:type="dxa"/>
            <w:tcBorders>
              <w:top w:val="nil"/>
              <w:left w:val="nil"/>
              <w:bottom w:val="single" w:sz="4" w:space="0" w:color="auto"/>
              <w:right w:val="single" w:sz="4" w:space="0" w:color="auto"/>
            </w:tcBorders>
            <w:shd w:val="clear" w:color="auto" w:fill="auto"/>
            <w:vAlign w:val="center"/>
            <w:hideMark/>
          </w:tcPr>
          <w:p w14:paraId="02B8CBDE" w14:textId="79315E3D"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Chocó</w:t>
            </w:r>
          </w:p>
        </w:tc>
        <w:tc>
          <w:tcPr>
            <w:tcW w:w="1100" w:type="dxa"/>
            <w:tcBorders>
              <w:top w:val="nil"/>
              <w:left w:val="nil"/>
              <w:bottom w:val="single" w:sz="4" w:space="0" w:color="auto"/>
              <w:right w:val="single" w:sz="4" w:space="0" w:color="auto"/>
            </w:tcBorders>
            <w:shd w:val="clear" w:color="auto" w:fill="auto"/>
            <w:vAlign w:val="center"/>
            <w:hideMark/>
          </w:tcPr>
          <w:p w14:paraId="0671C43E"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12</w:t>
            </w:r>
          </w:p>
        </w:tc>
      </w:tr>
      <w:tr w:rsidR="00357C80" w:rsidRPr="007F2B6E" w14:paraId="75E5B1ED" w14:textId="77777777" w:rsidTr="007F2B6E">
        <w:trPr>
          <w:trHeight w:val="48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C526EDB" w14:textId="654FB731"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Cundinamarca</w:t>
            </w:r>
          </w:p>
        </w:tc>
        <w:tc>
          <w:tcPr>
            <w:tcW w:w="1100" w:type="dxa"/>
            <w:tcBorders>
              <w:top w:val="nil"/>
              <w:left w:val="nil"/>
              <w:bottom w:val="single" w:sz="4" w:space="0" w:color="auto"/>
              <w:right w:val="single" w:sz="4" w:space="0" w:color="auto"/>
            </w:tcBorders>
            <w:shd w:val="clear" w:color="auto" w:fill="auto"/>
            <w:vAlign w:val="center"/>
            <w:hideMark/>
          </w:tcPr>
          <w:p w14:paraId="0173BF00"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41</w:t>
            </w:r>
          </w:p>
        </w:tc>
        <w:tc>
          <w:tcPr>
            <w:tcW w:w="1400" w:type="dxa"/>
            <w:tcBorders>
              <w:top w:val="nil"/>
              <w:left w:val="nil"/>
              <w:bottom w:val="single" w:sz="4" w:space="0" w:color="auto"/>
              <w:right w:val="single" w:sz="4" w:space="0" w:color="auto"/>
            </w:tcBorders>
            <w:shd w:val="clear" w:color="auto" w:fill="auto"/>
            <w:vAlign w:val="center"/>
            <w:hideMark/>
          </w:tcPr>
          <w:p w14:paraId="507304CB" w14:textId="7719C9F1"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Caquetá</w:t>
            </w:r>
          </w:p>
        </w:tc>
        <w:tc>
          <w:tcPr>
            <w:tcW w:w="1100" w:type="dxa"/>
            <w:tcBorders>
              <w:top w:val="nil"/>
              <w:left w:val="nil"/>
              <w:bottom w:val="single" w:sz="4" w:space="0" w:color="auto"/>
              <w:right w:val="single" w:sz="4" w:space="0" w:color="auto"/>
            </w:tcBorders>
            <w:shd w:val="clear" w:color="auto" w:fill="auto"/>
            <w:vAlign w:val="center"/>
            <w:hideMark/>
          </w:tcPr>
          <w:p w14:paraId="678BB683"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11</w:t>
            </w:r>
          </w:p>
        </w:tc>
      </w:tr>
      <w:tr w:rsidR="00357C80" w:rsidRPr="007F2B6E" w14:paraId="54478E73"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7E7D859" w14:textId="6307D7FE"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Nariño</w:t>
            </w:r>
          </w:p>
        </w:tc>
        <w:tc>
          <w:tcPr>
            <w:tcW w:w="1100" w:type="dxa"/>
            <w:tcBorders>
              <w:top w:val="nil"/>
              <w:left w:val="nil"/>
              <w:bottom w:val="single" w:sz="4" w:space="0" w:color="auto"/>
              <w:right w:val="single" w:sz="4" w:space="0" w:color="auto"/>
            </w:tcBorders>
            <w:shd w:val="clear" w:color="auto" w:fill="auto"/>
            <w:vAlign w:val="center"/>
            <w:hideMark/>
          </w:tcPr>
          <w:p w14:paraId="64637C90"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34</w:t>
            </w:r>
          </w:p>
        </w:tc>
        <w:tc>
          <w:tcPr>
            <w:tcW w:w="1400" w:type="dxa"/>
            <w:tcBorders>
              <w:top w:val="nil"/>
              <w:left w:val="nil"/>
              <w:bottom w:val="single" w:sz="4" w:space="0" w:color="auto"/>
              <w:right w:val="single" w:sz="4" w:space="0" w:color="auto"/>
            </w:tcBorders>
            <w:shd w:val="clear" w:color="auto" w:fill="auto"/>
            <w:vAlign w:val="center"/>
            <w:hideMark/>
          </w:tcPr>
          <w:p w14:paraId="57AE7CEC" w14:textId="47BFB135"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Huila</w:t>
            </w:r>
          </w:p>
        </w:tc>
        <w:tc>
          <w:tcPr>
            <w:tcW w:w="1100" w:type="dxa"/>
            <w:tcBorders>
              <w:top w:val="nil"/>
              <w:left w:val="nil"/>
              <w:bottom w:val="single" w:sz="4" w:space="0" w:color="auto"/>
              <w:right w:val="single" w:sz="4" w:space="0" w:color="auto"/>
            </w:tcBorders>
            <w:shd w:val="clear" w:color="auto" w:fill="auto"/>
            <w:vAlign w:val="center"/>
            <w:hideMark/>
          </w:tcPr>
          <w:p w14:paraId="5BFB570E"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11</w:t>
            </w:r>
          </w:p>
        </w:tc>
      </w:tr>
      <w:tr w:rsidR="00357C80" w:rsidRPr="007F2B6E" w14:paraId="0EB639C3"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830ADDD" w14:textId="0353AB7D"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Atlántico</w:t>
            </w:r>
          </w:p>
        </w:tc>
        <w:tc>
          <w:tcPr>
            <w:tcW w:w="1100" w:type="dxa"/>
            <w:tcBorders>
              <w:top w:val="nil"/>
              <w:left w:val="nil"/>
              <w:bottom w:val="single" w:sz="4" w:space="0" w:color="auto"/>
              <w:right w:val="single" w:sz="4" w:space="0" w:color="auto"/>
            </w:tcBorders>
            <w:shd w:val="clear" w:color="auto" w:fill="auto"/>
            <w:vAlign w:val="center"/>
            <w:hideMark/>
          </w:tcPr>
          <w:p w14:paraId="5E8ADA30"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24</w:t>
            </w:r>
          </w:p>
        </w:tc>
        <w:tc>
          <w:tcPr>
            <w:tcW w:w="1400" w:type="dxa"/>
            <w:tcBorders>
              <w:top w:val="nil"/>
              <w:left w:val="nil"/>
              <w:bottom w:val="single" w:sz="4" w:space="0" w:color="auto"/>
              <w:right w:val="single" w:sz="4" w:space="0" w:color="auto"/>
            </w:tcBorders>
            <w:shd w:val="clear" w:color="auto" w:fill="auto"/>
            <w:vAlign w:val="center"/>
            <w:hideMark/>
          </w:tcPr>
          <w:p w14:paraId="0FE15AA7" w14:textId="7339B384"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Magdalena</w:t>
            </w:r>
          </w:p>
        </w:tc>
        <w:tc>
          <w:tcPr>
            <w:tcW w:w="1100" w:type="dxa"/>
            <w:tcBorders>
              <w:top w:val="nil"/>
              <w:left w:val="nil"/>
              <w:bottom w:val="single" w:sz="4" w:space="0" w:color="auto"/>
              <w:right w:val="single" w:sz="4" w:space="0" w:color="auto"/>
            </w:tcBorders>
            <w:shd w:val="clear" w:color="auto" w:fill="auto"/>
            <w:vAlign w:val="center"/>
            <w:hideMark/>
          </w:tcPr>
          <w:p w14:paraId="535F6BC5"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10</w:t>
            </w:r>
          </w:p>
        </w:tc>
      </w:tr>
      <w:tr w:rsidR="00357C80" w:rsidRPr="007F2B6E" w14:paraId="0A1A50FB"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FD2B578" w14:textId="18E097FE"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Quindio</w:t>
            </w:r>
          </w:p>
        </w:tc>
        <w:tc>
          <w:tcPr>
            <w:tcW w:w="1100" w:type="dxa"/>
            <w:tcBorders>
              <w:top w:val="nil"/>
              <w:left w:val="nil"/>
              <w:bottom w:val="single" w:sz="4" w:space="0" w:color="auto"/>
              <w:right w:val="single" w:sz="4" w:space="0" w:color="auto"/>
            </w:tcBorders>
            <w:shd w:val="clear" w:color="auto" w:fill="auto"/>
            <w:vAlign w:val="center"/>
            <w:hideMark/>
          </w:tcPr>
          <w:p w14:paraId="5188AF4F"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22</w:t>
            </w:r>
          </w:p>
        </w:tc>
        <w:tc>
          <w:tcPr>
            <w:tcW w:w="1400" w:type="dxa"/>
            <w:tcBorders>
              <w:top w:val="nil"/>
              <w:left w:val="nil"/>
              <w:bottom w:val="single" w:sz="4" w:space="0" w:color="auto"/>
              <w:right w:val="single" w:sz="4" w:space="0" w:color="auto"/>
            </w:tcBorders>
            <w:shd w:val="clear" w:color="auto" w:fill="auto"/>
            <w:vAlign w:val="center"/>
            <w:hideMark/>
          </w:tcPr>
          <w:p w14:paraId="03BA4724" w14:textId="70067B62"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La Guajira</w:t>
            </w:r>
          </w:p>
        </w:tc>
        <w:tc>
          <w:tcPr>
            <w:tcW w:w="1100" w:type="dxa"/>
            <w:tcBorders>
              <w:top w:val="nil"/>
              <w:left w:val="nil"/>
              <w:bottom w:val="single" w:sz="4" w:space="0" w:color="auto"/>
              <w:right w:val="single" w:sz="4" w:space="0" w:color="auto"/>
            </w:tcBorders>
            <w:shd w:val="clear" w:color="auto" w:fill="auto"/>
            <w:vAlign w:val="center"/>
            <w:hideMark/>
          </w:tcPr>
          <w:p w14:paraId="1C47D099"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8</w:t>
            </w:r>
          </w:p>
        </w:tc>
      </w:tr>
      <w:tr w:rsidR="00357C80" w:rsidRPr="007F2B6E" w14:paraId="14FFC58A"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EA16708" w14:textId="086EE5A1"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Bolívar</w:t>
            </w:r>
          </w:p>
        </w:tc>
        <w:tc>
          <w:tcPr>
            <w:tcW w:w="1100" w:type="dxa"/>
            <w:tcBorders>
              <w:top w:val="nil"/>
              <w:left w:val="nil"/>
              <w:bottom w:val="single" w:sz="4" w:space="0" w:color="auto"/>
              <w:right w:val="single" w:sz="4" w:space="0" w:color="auto"/>
            </w:tcBorders>
            <w:shd w:val="clear" w:color="auto" w:fill="auto"/>
            <w:vAlign w:val="center"/>
            <w:hideMark/>
          </w:tcPr>
          <w:p w14:paraId="00FA5A14"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21</w:t>
            </w:r>
          </w:p>
        </w:tc>
        <w:tc>
          <w:tcPr>
            <w:tcW w:w="1400" w:type="dxa"/>
            <w:tcBorders>
              <w:top w:val="nil"/>
              <w:left w:val="nil"/>
              <w:bottom w:val="single" w:sz="4" w:space="0" w:color="auto"/>
              <w:right w:val="single" w:sz="4" w:space="0" w:color="auto"/>
            </w:tcBorders>
            <w:shd w:val="clear" w:color="auto" w:fill="auto"/>
            <w:vAlign w:val="center"/>
            <w:hideMark/>
          </w:tcPr>
          <w:p w14:paraId="1F5E5F46" w14:textId="1389F19E"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Guaviare</w:t>
            </w:r>
          </w:p>
        </w:tc>
        <w:tc>
          <w:tcPr>
            <w:tcW w:w="1100" w:type="dxa"/>
            <w:tcBorders>
              <w:top w:val="nil"/>
              <w:left w:val="nil"/>
              <w:bottom w:val="single" w:sz="4" w:space="0" w:color="auto"/>
              <w:right w:val="single" w:sz="4" w:space="0" w:color="auto"/>
            </w:tcBorders>
            <w:shd w:val="clear" w:color="auto" w:fill="auto"/>
            <w:vAlign w:val="center"/>
            <w:hideMark/>
          </w:tcPr>
          <w:p w14:paraId="0279C824"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7</w:t>
            </w:r>
          </w:p>
        </w:tc>
      </w:tr>
      <w:tr w:rsidR="00357C80" w:rsidRPr="007F2B6E" w14:paraId="5120A00F"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34A00A9" w14:textId="4954BA66"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Boyacá</w:t>
            </w:r>
          </w:p>
        </w:tc>
        <w:tc>
          <w:tcPr>
            <w:tcW w:w="1100" w:type="dxa"/>
            <w:tcBorders>
              <w:top w:val="nil"/>
              <w:left w:val="nil"/>
              <w:bottom w:val="single" w:sz="4" w:space="0" w:color="auto"/>
              <w:right w:val="single" w:sz="4" w:space="0" w:color="auto"/>
            </w:tcBorders>
            <w:shd w:val="clear" w:color="auto" w:fill="auto"/>
            <w:vAlign w:val="center"/>
            <w:hideMark/>
          </w:tcPr>
          <w:p w14:paraId="39082B19"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20</w:t>
            </w:r>
          </w:p>
        </w:tc>
        <w:tc>
          <w:tcPr>
            <w:tcW w:w="1400" w:type="dxa"/>
            <w:tcBorders>
              <w:top w:val="nil"/>
              <w:left w:val="nil"/>
              <w:bottom w:val="single" w:sz="4" w:space="0" w:color="auto"/>
              <w:right w:val="single" w:sz="4" w:space="0" w:color="auto"/>
            </w:tcBorders>
            <w:shd w:val="clear" w:color="auto" w:fill="auto"/>
            <w:vAlign w:val="center"/>
            <w:hideMark/>
          </w:tcPr>
          <w:p w14:paraId="096A3C28" w14:textId="5BCF1150"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Casanare</w:t>
            </w:r>
          </w:p>
        </w:tc>
        <w:tc>
          <w:tcPr>
            <w:tcW w:w="1100" w:type="dxa"/>
            <w:tcBorders>
              <w:top w:val="nil"/>
              <w:left w:val="nil"/>
              <w:bottom w:val="single" w:sz="4" w:space="0" w:color="auto"/>
              <w:right w:val="single" w:sz="4" w:space="0" w:color="auto"/>
            </w:tcBorders>
            <w:shd w:val="clear" w:color="auto" w:fill="auto"/>
            <w:vAlign w:val="center"/>
            <w:hideMark/>
          </w:tcPr>
          <w:p w14:paraId="4B929310"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6</w:t>
            </w:r>
          </w:p>
        </w:tc>
      </w:tr>
      <w:tr w:rsidR="00357C80" w:rsidRPr="007F2B6E" w14:paraId="2A9A4BBC"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BA931B8" w14:textId="0B53A3F3"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Caldas</w:t>
            </w:r>
          </w:p>
        </w:tc>
        <w:tc>
          <w:tcPr>
            <w:tcW w:w="1100" w:type="dxa"/>
            <w:tcBorders>
              <w:top w:val="nil"/>
              <w:left w:val="nil"/>
              <w:bottom w:val="single" w:sz="4" w:space="0" w:color="auto"/>
              <w:right w:val="single" w:sz="4" w:space="0" w:color="auto"/>
            </w:tcBorders>
            <w:shd w:val="clear" w:color="auto" w:fill="auto"/>
            <w:vAlign w:val="center"/>
            <w:hideMark/>
          </w:tcPr>
          <w:p w14:paraId="54E54A9E"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19</w:t>
            </w:r>
          </w:p>
        </w:tc>
        <w:tc>
          <w:tcPr>
            <w:tcW w:w="1400" w:type="dxa"/>
            <w:tcBorders>
              <w:top w:val="nil"/>
              <w:left w:val="nil"/>
              <w:bottom w:val="single" w:sz="4" w:space="0" w:color="auto"/>
              <w:right w:val="single" w:sz="4" w:space="0" w:color="auto"/>
            </w:tcBorders>
            <w:shd w:val="clear" w:color="auto" w:fill="auto"/>
            <w:vAlign w:val="center"/>
            <w:hideMark/>
          </w:tcPr>
          <w:p w14:paraId="7B6C6317" w14:textId="4784E1CE"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Arauca</w:t>
            </w:r>
          </w:p>
        </w:tc>
        <w:tc>
          <w:tcPr>
            <w:tcW w:w="1100" w:type="dxa"/>
            <w:tcBorders>
              <w:top w:val="nil"/>
              <w:left w:val="nil"/>
              <w:bottom w:val="single" w:sz="4" w:space="0" w:color="auto"/>
              <w:right w:val="single" w:sz="4" w:space="0" w:color="auto"/>
            </w:tcBorders>
            <w:shd w:val="clear" w:color="auto" w:fill="auto"/>
            <w:vAlign w:val="center"/>
            <w:hideMark/>
          </w:tcPr>
          <w:p w14:paraId="08226571"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3</w:t>
            </w:r>
          </w:p>
        </w:tc>
      </w:tr>
      <w:tr w:rsidR="00357C80" w:rsidRPr="007F2B6E" w14:paraId="350FA89B"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C584129" w14:textId="073A42D3"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Putumayo</w:t>
            </w:r>
          </w:p>
        </w:tc>
        <w:tc>
          <w:tcPr>
            <w:tcW w:w="1100" w:type="dxa"/>
            <w:tcBorders>
              <w:top w:val="nil"/>
              <w:left w:val="nil"/>
              <w:bottom w:val="single" w:sz="4" w:space="0" w:color="auto"/>
              <w:right w:val="single" w:sz="4" w:space="0" w:color="auto"/>
            </w:tcBorders>
            <w:shd w:val="clear" w:color="auto" w:fill="auto"/>
            <w:vAlign w:val="center"/>
            <w:hideMark/>
          </w:tcPr>
          <w:p w14:paraId="60C8C83D"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19</w:t>
            </w:r>
          </w:p>
        </w:tc>
        <w:tc>
          <w:tcPr>
            <w:tcW w:w="1400" w:type="dxa"/>
            <w:tcBorders>
              <w:top w:val="nil"/>
              <w:left w:val="nil"/>
              <w:bottom w:val="single" w:sz="4" w:space="0" w:color="auto"/>
              <w:right w:val="single" w:sz="4" w:space="0" w:color="auto"/>
            </w:tcBorders>
            <w:shd w:val="clear" w:color="auto" w:fill="auto"/>
            <w:vAlign w:val="center"/>
            <w:hideMark/>
          </w:tcPr>
          <w:p w14:paraId="11B6C03A" w14:textId="17DE5E9E"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Cesar</w:t>
            </w:r>
          </w:p>
        </w:tc>
        <w:tc>
          <w:tcPr>
            <w:tcW w:w="1100" w:type="dxa"/>
            <w:tcBorders>
              <w:top w:val="nil"/>
              <w:left w:val="nil"/>
              <w:bottom w:val="single" w:sz="4" w:space="0" w:color="auto"/>
              <w:right w:val="single" w:sz="4" w:space="0" w:color="auto"/>
            </w:tcBorders>
            <w:shd w:val="clear" w:color="auto" w:fill="auto"/>
            <w:vAlign w:val="center"/>
            <w:hideMark/>
          </w:tcPr>
          <w:p w14:paraId="2AF93269"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3</w:t>
            </w:r>
          </w:p>
        </w:tc>
      </w:tr>
      <w:tr w:rsidR="00357C80" w:rsidRPr="007F2B6E" w14:paraId="4A94367E"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4C42092" w14:textId="7AEF29BF"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Sucre</w:t>
            </w:r>
          </w:p>
        </w:tc>
        <w:tc>
          <w:tcPr>
            <w:tcW w:w="1100" w:type="dxa"/>
            <w:tcBorders>
              <w:top w:val="nil"/>
              <w:left w:val="nil"/>
              <w:bottom w:val="single" w:sz="4" w:space="0" w:color="auto"/>
              <w:right w:val="single" w:sz="4" w:space="0" w:color="auto"/>
            </w:tcBorders>
            <w:shd w:val="clear" w:color="auto" w:fill="auto"/>
            <w:vAlign w:val="center"/>
            <w:hideMark/>
          </w:tcPr>
          <w:p w14:paraId="632247D8"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19</w:t>
            </w:r>
          </w:p>
        </w:tc>
        <w:tc>
          <w:tcPr>
            <w:tcW w:w="1400" w:type="dxa"/>
            <w:tcBorders>
              <w:top w:val="nil"/>
              <w:left w:val="nil"/>
              <w:bottom w:val="single" w:sz="4" w:space="0" w:color="auto"/>
              <w:right w:val="single" w:sz="4" w:space="0" w:color="auto"/>
            </w:tcBorders>
            <w:shd w:val="clear" w:color="auto" w:fill="auto"/>
            <w:vAlign w:val="center"/>
            <w:hideMark/>
          </w:tcPr>
          <w:p w14:paraId="352B1C43" w14:textId="69FEE165"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Guainía</w:t>
            </w:r>
          </w:p>
        </w:tc>
        <w:tc>
          <w:tcPr>
            <w:tcW w:w="1100" w:type="dxa"/>
            <w:tcBorders>
              <w:top w:val="nil"/>
              <w:left w:val="nil"/>
              <w:bottom w:val="single" w:sz="4" w:space="0" w:color="auto"/>
              <w:right w:val="single" w:sz="4" w:space="0" w:color="auto"/>
            </w:tcBorders>
            <w:shd w:val="clear" w:color="auto" w:fill="auto"/>
            <w:vAlign w:val="center"/>
            <w:hideMark/>
          </w:tcPr>
          <w:p w14:paraId="51E7F44E"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3</w:t>
            </w:r>
          </w:p>
        </w:tc>
      </w:tr>
      <w:tr w:rsidR="00357C80" w:rsidRPr="007F2B6E" w14:paraId="6E63A326" w14:textId="77777777" w:rsidTr="007F2B6E">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2FB57AA" w14:textId="51451081"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Bogotá</w:t>
            </w:r>
          </w:p>
        </w:tc>
        <w:tc>
          <w:tcPr>
            <w:tcW w:w="1100" w:type="dxa"/>
            <w:tcBorders>
              <w:top w:val="nil"/>
              <w:left w:val="nil"/>
              <w:bottom w:val="single" w:sz="4" w:space="0" w:color="auto"/>
              <w:right w:val="single" w:sz="4" w:space="0" w:color="auto"/>
            </w:tcBorders>
            <w:shd w:val="clear" w:color="auto" w:fill="auto"/>
            <w:vAlign w:val="center"/>
            <w:hideMark/>
          </w:tcPr>
          <w:p w14:paraId="6F5EF111"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18</w:t>
            </w:r>
          </w:p>
        </w:tc>
        <w:tc>
          <w:tcPr>
            <w:tcW w:w="1400" w:type="dxa"/>
            <w:tcBorders>
              <w:top w:val="nil"/>
              <w:left w:val="nil"/>
              <w:bottom w:val="single" w:sz="4" w:space="0" w:color="auto"/>
              <w:right w:val="single" w:sz="4" w:space="0" w:color="auto"/>
            </w:tcBorders>
            <w:shd w:val="clear" w:color="auto" w:fill="auto"/>
            <w:vAlign w:val="center"/>
            <w:hideMark/>
          </w:tcPr>
          <w:p w14:paraId="285310FD" w14:textId="65A0C682"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Amazonas</w:t>
            </w:r>
          </w:p>
        </w:tc>
        <w:tc>
          <w:tcPr>
            <w:tcW w:w="1100" w:type="dxa"/>
            <w:tcBorders>
              <w:top w:val="nil"/>
              <w:left w:val="nil"/>
              <w:bottom w:val="single" w:sz="4" w:space="0" w:color="auto"/>
              <w:right w:val="single" w:sz="4" w:space="0" w:color="auto"/>
            </w:tcBorders>
            <w:shd w:val="clear" w:color="auto" w:fill="auto"/>
            <w:vAlign w:val="center"/>
            <w:hideMark/>
          </w:tcPr>
          <w:p w14:paraId="15BF7E79"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2</w:t>
            </w:r>
          </w:p>
        </w:tc>
      </w:tr>
      <w:tr w:rsidR="00357C80" w:rsidRPr="007F2B6E" w14:paraId="1CE2043A" w14:textId="77777777" w:rsidTr="007F2B6E">
        <w:trPr>
          <w:trHeight w:val="675"/>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F76D5AC" w14:textId="7890B2BE"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lastRenderedPageBreak/>
              <w:t>Meta</w:t>
            </w:r>
          </w:p>
        </w:tc>
        <w:tc>
          <w:tcPr>
            <w:tcW w:w="1100" w:type="dxa"/>
            <w:tcBorders>
              <w:top w:val="nil"/>
              <w:left w:val="nil"/>
              <w:bottom w:val="single" w:sz="4" w:space="0" w:color="auto"/>
              <w:right w:val="single" w:sz="4" w:space="0" w:color="auto"/>
            </w:tcBorders>
            <w:shd w:val="clear" w:color="auto" w:fill="auto"/>
            <w:vAlign w:val="center"/>
            <w:hideMark/>
          </w:tcPr>
          <w:p w14:paraId="0CF024D8"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17</w:t>
            </w:r>
          </w:p>
        </w:tc>
        <w:tc>
          <w:tcPr>
            <w:tcW w:w="1400" w:type="dxa"/>
            <w:tcBorders>
              <w:top w:val="nil"/>
              <w:left w:val="nil"/>
              <w:bottom w:val="single" w:sz="4" w:space="0" w:color="auto"/>
              <w:right w:val="single" w:sz="4" w:space="0" w:color="auto"/>
            </w:tcBorders>
            <w:shd w:val="clear" w:color="auto" w:fill="auto"/>
            <w:vAlign w:val="center"/>
            <w:hideMark/>
          </w:tcPr>
          <w:p w14:paraId="73C22199" w14:textId="7CDDD1ED"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San Andrés Y Providencia</w:t>
            </w:r>
          </w:p>
        </w:tc>
        <w:tc>
          <w:tcPr>
            <w:tcW w:w="1100" w:type="dxa"/>
            <w:tcBorders>
              <w:top w:val="nil"/>
              <w:left w:val="nil"/>
              <w:bottom w:val="single" w:sz="4" w:space="0" w:color="auto"/>
              <w:right w:val="single" w:sz="4" w:space="0" w:color="auto"/>
            </w:tcBorders>
            <w:shd w:val="clear" w:color="auto" w:fill="auto"/>
            <w:vAlign w:val="center"/>
            <w:hideMark/>
          </w:tcPr>
          <w:p w14:paraId="798FCE15"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2</w:t>
            </w:r>
          </w:p>
        </w:tc>
      </w:tr>
      <w:tr w:rsidR="00357C80" w:rsidRPr="007F2B6E" w14:paraId="02A6A217" w14:textId="77777777" w:rsidTr="007F2B6E">
        <w:trPr>
          <w:trHeight w:val="450"/>
          <w:jc w:val="center"/>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5C8DDA5" w14:textId="6898C27A" w:rsidR="007F2B6E" w:rsidRPr="007F2B6E" w:rsidRDefault="00357C80" w:rsidP="007F2B6E">
            <w:pPr>
              <w:spacing w:line="240" w:lineRule="auto"/>
              <w:jc w:val="both"/>
              <w:rPr>
                <w:rFonts w:eastAsia="Times New Roman"/>
                <w:b/>
                <w:bCs/>
                <w:color w:val="000000"/>
                <w:sz w:val="16"/>
                <w:szCs w:val="16"/>
                <w:lang w:val="es-CO"/>
              </w:rPr>
            </w:pPr>
            <w:r w:rsidRPr="00357C80">
              <w:rPr>
                <w:rFonts w:eastAsia="Times New Roman"/>
                <w:b/>
                <w:bCs/>
                <w:color w:val="000000"/>
                <w:sz w:val="16"/>
                <w:szCs w:val="16"/>
              </w:rPr>
              <w:t>Norte De Santander</w:t>
            </w:r>
          </w:p>
        </w:tc>
        <w:tc>
          <w:tcPr>
            <w:tcW w:w="1100" w:type="dxa"/>
            <w:tcBorders>
              <w:top w:val="nil"/>
              <w:left w:val="nil"/>
              <w:bottom w:val="single" w:sz="4" w:space="0" w:color="auto"/>
              <w:right w:val="single" w:sz="4" w:space="0" w:color="auto"/>
            </w:tcBorders>
            <w:shd w:val="clear" w:color="auto" w:fill="auto"/>
            <w:vAlign w:val="center"/>
            <w:hideMark/>
          </w:tcPr>
          <w:p w14:paraId="25EBBBBD"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14</w:t>
            </w:r>
          </w:p>
        </w:tc>
        <w:tc>
          <w:tcPr>
            <w:tcW w:w="1400" w:type="dxa"/>
            <w:tcBorders>
              <w:top w:val="nil"/>
              <w:left w:val="nil"/>
              <w:bottom w:val="single" w:sz="4" w:space="0" w:color="auto"/>
              <w:right w:val="single" w:sz="4" w:space="0" w:color="auto"/>
            </w:tcBorders>
            <w:shd w:val="clear" w:color="auto" w:fill="auto"/>
            <w:vAlign w:val="center"/>
            <w:hideMark/>
          </w:tcPr>
          <w:p w14:paraId="5F8E0F5C" w14:textId="6BAF69C0" w:rsidR="007F2B6E" w:rsidRPr="007F2B6E" w:rsidRDefault="00357C80" w:rsidP="007F2B6E">
            <w:pPr>
              <w:spacing w:line="240" w:lineRule="auto"/>
              <w:jc w:val="center"/>
              <w:rPr>
                <w:rFonts w:eastAsia="Times New Roman"/>
                <w:b/>
                <w:bCs/>
                <w:color w:val="000000"/>
                <w:sz w:val="16"/>
                <w:szCs w:val="16"/>
                <w:lang w:val="es-CO"/>
              </w:rPr>
            </w:pPr>
            <w:r w:rsidRPr="00357C80">
              <w:rPr>
                <w:rFonts w:eastAsia="Times New Roman"/>
                <w:b/>
                <w:bCs/>
                <w:color w:val="000000"/>
                <w:sz w:val="16"/>
                <w:szCs w:val="16"/>
              </w:rPr>
              <w:t>Vaupés</w:t>
            </w:r>
          </w:p>
        </w:tc>
        <w:tc>
          <w:tcPr>
            <w:tcW w:w="1100" w:type="dxa"/>
            <w:tcBorders>
              <w:top w:val="nil"/>
              <w:left w:val="nil"/>
              <w:bottom w:val="single" w:sz="4" w:space="0" w:color="auto"/>
              <w:right w:val="single" w:sz="4" w:space="0" w:color="auto"/>
            </w:tcBorders>
            <w:shd w:val="clear" w:color="auto" w:fill="auto"/>
            <w:vAlign w:val="center"/>
            <w:hideMark/>
          </w:tcPr>
          <w:p w14:paraId="67F0241F" w14:textId="77777777" w:rsidR="007F2B6E" w:rsidRPr="007F2B6E" w:rsidRDefault="007F2B6E" w:rsidP="007F2B6E">
            <w:pPr>
              <w:spacing w:line="240" w:lineRule="auto"/>
              <w:jc w:val="center"/>
              <w:rPr>
                <w:rFonts w:eastAsia="Times New Roman"/>
                <w:color w:val="000000"/>
                <w:sz w:val="16"/>
                <w:szCs w:val="16"/>
                <w:lang w:val="es-CO"/>
              </w:rPr>
            </w:pPr>
            <w:r w:rsidRPr="007F2B6E">
              <w:rPr>
                <w:rFonts w:eastAsia="Times New Roman"/>
                <w:color w:val="000000"/>
                <w:sz w:val="16"/>
                <w:szCs w:val="16"/>
              </w:rPr>
              <w:t>1</w:t>
            </w:r>
          </w:p>
        </w:tc>
      </w:tr>
      <w:tr w:rsidR="00357C80" w:rsidRPr="007F2B6E" w14:paraId="099A7DCD" w14:textId="77777777" w:rsidTr="007F2B6E">
        <w:trPr>
          <w:trHeight w:val="300"/>
          <w:jc w:val="center"/>
        </w:trPr>
        <w:tc>
          <w:tcPr>
            <w:tcW w:w="1400" w:type="dxa"/>
            <w:tcBorders>
              <w:top w:val="nil"/>
              <w:left w:val="nil"/>
              <w:bottom w:val="nil"/>
              <w:right w:val="nil"/>
            </w:tcBorders>
            <w:shd w:val="clear" w:color="auto" w:fill="auto"/>
            <w:vAlign w:val="center"/>
            <w:hideMark/>
          </w:tcPr>
          <w:p w14:paraId="4DA50440" w14:textId="77777777" w:rsidR="007F2B6E" w:rsidRPr="007F2B6E" w:rsidRDefault="007F2B6E" w:rsidP="007F2B6E">
            <w:pPr>
              <w:spacing w:line="240" w:lineRule="auto"/>
              <w:jc w:val="center"/>
              <w:rPr>
                <w:rFonts w:eastAsia="Times New Roman"/>
                <w:color w:val="000000"/>
                <w:sz w:val="16"/>
                <w:szCs w:val="16"/>
                <w:lang w:val="es-CO"/>
              </w:rPr>
            </w:pPr>
          </w:p>
        </w:tc>
        <w:tc>
          <w:tcPr>
            <w:tcW w:w="1100" w:type="dxa"/>
            <w:tcBorders>
              <w:top w:val="nil"/>
              <w:left w:val="nil"/>
              <w:bottom w:val="nil"/>
              <w:right w:val="nil"/>
            </w:tcBorders>
            <w:shd w:val="clear" w:color="auto" w:fill="auto"/>
            <w:vAlign w:val="center"/>
            <w:hideMark/>
          </w:tcPr>
          <w:p w14:paraId="4EA0F86C" w14:textId="77777777" w:rsidR="007F2B6E" w:rsidRPr="007F2B6E" w:rsidRDefault="007F2B6E" w:rsidP="007F2B6E">
            <w:pPr>
              <w:spacing w:line="240" w:lineRule="auto"/>
              <w:jc w:val="both"/>
              <w:rPr>
                <w:rFonts w:ascii="Times New Roman" w:eastAsia="Times New Roman" w:hAnsi="Times New Roman" w:cs="Times New Roman"/>
                <w:sz w:val="20"/>
                <w:szCs w:val="20"/>
                <w:lang w:val="es-CO"/>
              </w:rPr>
            </w:pP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10672AAB" w14:textId="77777777" w:rsidR="007F2B6E" w:rsidRPr="007F2B6E" w:rsidRDefault="007F2B6E" w:rsidP="007F2B6E">
            <w:pPr>
              <w:spacing w:line="240" w:lineRule="auto"/>
              <w:jc w:val="center"/>
              <w:rPr>
                <w:rFonts w:eastAsia="Times New Roman"/>
                <w:b/>
                <w:bCs/>
                <w:color w:val="000000"/>
                <w:sz w:val="16"/>
                <w:szCs w:val="16"/>
                <w:lang w:val="es-CO"/>
              </w:rPr>
            </w:pPr>
            <w:proofErr w:type="gramStart"/>
            <w:r w:rsidRPr="007F2B6E">
              <w:rPr>
                <w:rFonts w:eastAsia="Times New Roman"/>
                <w:b/>
                <w:bCs/>
                <w:color w:val="000000"/>
                <w:sz w:val="16"/>
                <w:szCs w:val="16"/>
              </w:rPr>
              <w:t>Total</w:t>
            </w:r>
            <w:proofErr w:type="gramEnd"/>
            <w:r w:rsidRPr="007F2B6E">
              <w:rPr>
                <w:rFonts w:eastAsia="Times New Roman"/>
                <w:b/>
                <w:bCs/>
                <w:color w:val="000000"/>
                <w:sz w:val="16"/>
                <w:szCs w:val="16"/>
              </w:rPr>
              <w:t xml:space="preserve"> general</w:t>
            </w:r>
          </w:p>
        </w:tc>
        <w:tc>
          <w:tcPr>
            <w:tcW w:w="1100" w:type="dxa"/>
            <w:tcBorders>
              <w:top w:val="nil"/>
              <w:left w:val="nil"/>
              <w:bottom w:val="single" w:sz="4" w:space="0" w:color="auto"/>
              <w:right w:val="single" w:sz="4" w:space="0" w:color="auto"/>
            </w:tcBorders>
            <w:shd w:val="clear" w:color="auto" w:fill="auto"/>
            <w:vAlign w:val="center"/>
            <w:hideMark/>
          </w:tcPr>
          <w:p w14:paraId="60DC9705" w14:textId="77777777" w:rsidR="007F2B6E" w:rsidRPr="007F2B6E" w:rsidRDefault="007F2B6E" w:rsidP="007F2B6E">
            <w:pPr>
              <w:spacing w:line="240" w:lineRule="auto"/>
              <w:jc w:val="center"/>
              <w:rPr>
                <w:rFonts w:eastAsia="Times New Roman"/>
                <w:b/>
                <w:bCs/>
                <w:color w:val="000000"/>
                <w:sz w:val="16"/>
                <w:szCs w:val="16"/>
                <w:lang w:val="es-CO"/>
              </w:rPr>
            </w:pPr>
            <w:r w:rsidRPr="007F2B6E">
              <w:rPr>
                <w:rFonts w:eastAsia="Times New Roman"/>
                <w:b/>
                <w:bCs/>
                <w:color w:val="000000"/>
                <w:sz w:val="16"/>
                <w:szCs w:val="16"/>
              </w:rPr>
              <w:t>611</w:t>
            </w:r>
          </w:p>
        </w:tc>
      </w:tr>
    </w:tbl>
    <w:p w14:paraId="473D74E9" w14:textId="77777777" w:rsidR="00273030" w:rsidRDefault="00273030" w:rsidP="007F2B6E">
      <w:pPr>
        <w:spacing w:before="240" w:after="240"/>
        <w:jc w:val="center"/>
        <w:rPr>
          <w:sz w:val="18"/>
          <w:szCs w:val="18"/>
        </w:rPr>
      </w:pPr>
      <w:r>
        <w:rPr>
          <w:sz w:val="18"/>
          <w:szCs w:val="18"/>
        </w:rPr>
        <w:t>Fuente: Pilas con el Voto. Corte 29 de agosto de 2023.</w:t>
      </w:r>
    </w:p>
    <w:p w14:paraId="58C949CB" w14:textId="1BBADD2C" w:rsidR="00273030" w:rsidRDefault="00000000">
      <w:pPr>
        <w:jc w:val="both"/>
      </w:pPr>
      <w:r>
        <w:br w:type="page"/>
      </w:r>
      <w:r w:rsidR="00273030">
        <w:lastRenderedPageBreak/>
        <w:t xml:space="preserve"> </w:t>
      </w:r>
    </w:p>
    <w:p w14:paraId="0F41CFEA" w14:textId="2868D53D" w:rsidR="00CB4F6F" w:rsidRDefault="00000000">
      <w:pPr>
        <w:jc w:val="both"/>
        <w:rPr>
          <w:b/>
        </w:rPr>
      </w:pPr>
      <w:r>
        <w:rPr>
          <w:b/>
        </w:rPr>
        <w:t>Anexo I. Puestos de votación nuevos y prioritarios por posibles riesgos de violencia</w:t>
      </w:r>
    </w:p>
    <w:p w14:paraId="6AD2075E" w14:textId="77777777" w:rsidR="00CB4F6F" w:rsidRDefault="00CB4F6F">
      <w:pPr>
        <w:jc w:val="both"/>
        <w:rPr>
          <w:b/>
        </w:rPr>
      </w:pPr>
    </w:p>
    <w:tbl>
      <w:tblPr>
        <w:tblStyle w:val="a6"/>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0"/>
        <w:gridCol w:w="2550"/>
        <w:gridCol w:w="3810"/>
        <w:gridCol w:w="975"/>
      </w:tblGrid>
      <w:tr w:rsidR="00CB4F6F" w14:paraId="210D2B73" w14:textId="77777777">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ED7D31"/>
            <w:tcMar>
              <w:top w:w="0" w:type="dxa"/>
              <w:left w:w="80" w:type="dxa"/>
              <w:bottom w:w="0" w:type="dxa"/>
              <w:right w:w="80" w:type="dxa"/>
            </w:tcMar>
            <w:vAlign w:val="center"/>
          </w:tcPr>
          <w:p w14:paraId="1671864E" w14:textId="77777777" w:rsidR="00CB4F6F" w:rsidRDefault="00000000">
            <w:pPr>
              <w:spacing w:before="240"/>
              <w:jc w:val="center"/>
              <w:rPr>
                <w:b/>
              </w:rPr>
            </w:pPr>
            <w:r>
              <w:rPr>
                <w:b/>
              </w:rPr>
              <w:t>Departamento</w:t>
            </w:r>
          </w:p>
        </w:tc>
        <w:tc>
          <w:tcPr>
            <w:tcW w:w="2550" w:type="dxa"/>
            <w:tcBorders>
              <w:top w:val="single" w:sz="6" w:space="0" w:color="000000"/>
              <w:left w:val="nil"/>
              <w:bottom w:val="single" w:sz="6" w:space="0" w:color="000000"/>
              <w:right w:val="single" w:sz="6" w:space="0" w:color="000000"/>
            </w:tcBorders>
            <w:shd w:val="clear" w:color="auto" w:fill="ED7D31"/>
            <w:tcMar>
              <w:top w:w="0" w:type="dxa"/>
              <w:left w:w="80" w:type="dxa"/>
              <w:bottom w:w="0" w:type="dxa"/>
              <w:right w:w="80" w:type="dxa"/>
            </w:tcMar>
            <w:vAlign w:val="center"/>
          </w:tcPr>
          <w:p w14:paraId="1C3A1A35" w14:textId="77777777" w:rsidR="00CB4F6F" w:rsidRDefault="00000000">
            <w:pPr>
              <w:spacing w:before="240"/>
              <w:jc w:val="center"/>
              <w:rPr>
                <w:b/>
              </w:rPr>
            </w:pPr>
            <w:r>
              <w:rPr>
                <w:b/>
              </w:rPr>
              <w:t>Municipio</w:t>
            </w:r>
          </w:p>
        </w:tc>
        <w:tc>
          <w:tcPr>
            <w:tcW w:w="3810" w:type="dxa"/>
            <w:tcBorders>
              <w:top w:val="single" w:sz="6" w:space="0" w:color="000000"/>
              <w:left w:val="nil"/>
              <w:bottom w:val="single" w:sz="6" w:space="0" w:color="000000"/>
              <w:right w:val="single" w:sz="6" w:space="0" w:color="000000"/>
            </w:tcBorders>
            <w:shd w:val="clear" w:color="auto" w:fill="ED7D31"/>
            <w:tcMar>
              <w:top w:w="0" w:type="dxa"/>
              <w:left w:w="80" w:type="dxa"/>
              <w:bottom w:w="0" w:type="dxa"/>
              <w:right w:w="80" w:type="dxa"/>
            </w:tcMar>
            <w:vAlign w:val="center"/>
          </w:tcPr>
          <w:p w14:paraId="7C0C1BBF" w14:textId="77777777" w:rsidR="00CB4F6F" w:rsidRDefault="00000000">
            <w:pPr>
              <w:spacing w:before="240"/>
              <w:jc w:val="center"/>
              <w:rPr>
                <w:b/>
              </w:rPr>
            </w:pPr>
            <w:r>
              <w:rPr>
                <w:b/>
              </w:rPr>
              <w:t>Puesto de votación</w:t>
            </w:r>
          </w:p>
        </w:tc>
        <w:tc>
          <w:tcPr>
            <w:tcW w:w="975" w:type="dxa"/>
            <w:tcBorders>
              <w:top w:val="single" w:sz="6" w:space="0" w:color="000000"/>
              <w:left w:val="nil"/>
              <w:bottom w:val="single" w:sz="6" w:space="0" w:color="000000"/>
              <w:right w:val="single" w:sz="6" w:space="0" w:color="000000"/>
            </w:tcBorders>
            <w:shd w:val="clear" w:color="auto" w:fill="ED7D31"/>
            <w:tcMar>
              <w:top w:w="0" w:type="dxa"/>
              <w:left w:w="80" w:type="dxa"/>
              <w:bottom w:w="0" w:type="dxa"/>
              <w:right w:w="80" w:type="dxa"/>
            </w:tcMar>
            <w:vAlign w:val="center"/>
          </w:tcPr>
          <w:p w14:paraId="77916CF0" w14:textId="77777777" w:rsidR="00CB4F6F" w:rsidRDefault="00000000">
            <w:pPr>
              <w:spacing w:before="240"/>
              <w:jc w:val="center"/>
              <w:rPr>
                <w:b/>
              </w:rPr>
            </w:pPr>
            <w:r>
              <w:rPr>
                <w:b/>
              </w:rPr>
              <w:t>Zona</w:t>
            </w:r>
          </w:p>
        </w:tc>
      </w:tr>
      <w:tr w:rsidR="00CB4F6F" w14:paraId="06931BDF" w14:textId="77777777">
        <w:trPr>
          <w:trHeight w:val="300"/>
        </w:trPr>
        <w:tc>
          <w:tcPr>
            <w:tcW w:w="17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148A2C9" w14:textId="77777777" w:rsidR="00CB4F6F" w:rsidRDefault="00000000">
            <w:pPr>
              <w:spacing w:before="240"/>
              <w:jc w:val="both"/>
            </w:pPr>
            <w:r>
              <w:t>Antioquia</w:t>
            </w:r>
          </w:p>
        </w:tc>
        <w:tc>
          <w:tcPr>
            <w:tcW w:w="255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A99C1DA" w14:textId="77777777" w:rsidR="00CB4F6F" w:rsidRDefault="00000000">
            <w:pPr>
              <w:spacing w:before="240"/>
              <w:jc w:val="both"/>
            </w:pPr>
            <w:r>
              <w:t>Amalfi</w:t>
            </w:r>
          </w:p>
        </w:tc>
        <w:tc>
          <w:tcPr>
            <w:tcW w:w="381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7AE90F3" w14:textId="77777777" w:rsidR="00CB4F6F" w:rsidRDefault="00000000">
            <w:pPr>
              <w:spacing w:before="240"/>
              <w:jc w:val="both"/>
            </w:pPr>
            <w:r>
              <w:t>I.E.R. LA MANGUITA</w:t>
            </w:r>
          </w:p>
        </w:tc>
        <w:tc>
          <w:tcPr>
            <w:tcW w:w="97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EFBA26E" w14:textId="77777777" w:rsidR="00CB4F6F" w:rsidRDefault="00000000">
            <w:pPr>
              <w:spacing w:before="240"/>
              <w:jc w:val="both"/>
            </w:pPr>
            <w:r>
              <w:t>Rural</w:t>
            </w:r>
          </w:p>
        </w:tc>
      </w:tr>
      <w:tr w:rsidR="00CB4F6F" w14:paraId="5ACE3CAD" w14:textId="77777777">
        <w:trPr>
          <w:trHeight w:val="300"/>
        </w:trPr>
        <w:tc>
          <w:tcPr>
            <w:tcW w:w="17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4A0FF8B" w14:textId="77777777" w:rsidR="00CB4F6F" w:rsidRDefault="00000000">
            <w:pPr>
              <w:spacing w:before="240"/>
              <w:jc w:val="both"/>
            </w:pPr>
            <w:r>
              <w:t>Córdoba</w:t>
            </w:r>
          </w:p>
        </w:tc>
        <w:tc>
          <w:tcPr>
            <w:tcW w:w="255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F7866EA" w14:textId="77777777" w:rsidR="00CB4F6F" w:rsidRDefault="00000000">
            <w:pPr>
              <w:spacing w:before="240"/>
              <w:jc w:val="both"/>
            </w:pPr>
            <w:r>
              <w:t>Montería</w:t>
            </w:r>
          </w:p>
        </w:tc>
        <w:tc>
          <w:tcPr>
            <w:tcW w:w="381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910FCAC" w14:textId="77777777" w:rsidR="00CB4F6F" w:rsidRDefault="00000000">
            <w:pPr>
              <w:spacing w:before="240"/>
              <w:jc w:val="both"/>
            </w:pPr>
            <w:r>
              <w:t xml:space="preserve">IE JUAN </w:t>
            </w:r>
            <w:proofErr w:type="gramStart"/>
            <w:r>
              <w:t>XXIII  SEDE</w:t>
            </w:r>
            <w:proofErr w:type="gramEnd"/>
            <w:r>
              <w:t xml:space="preserve"> EL VIDRIAL</w:t>
            </w:r>
          </w:p>
        </w:tc>
        <w:tc>
          <w:tcPr>
            <w:tcW w:w="97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BBA07E8" w14:textId="77777777" w:rsidR="00CB4F6F" w:rsidRDefault="00000000">
            <w:pPr>
              <w:spacing w:before="240"/>
              <w:jc w:val="both"/>
            </w:pPr>
            <w:r>
              <w:t>Rural</w:t>
            </w:r>
          </w:p>
        </w:tc>
      </w:tr>
      <w:tr w:rsidR="00CB4F6F" w14:paraId="76BF0148" w14:textId="77777777">
        <w:trPr>
          <w:trHeight w:val="300"/>
        </w:trPr>
        <w:tc>
          <w:tcPr>
            <w:tcW w:w="17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4FA9A2E" w14:textId="77777777" w:rsidR="00CB4F6F" w:rsidRDefault="00000000">
            <w:pPr>
              <w:spacing w:before="240"/>
              <w:jc w:val="both"/>
            </w:pPr>
            <w:r>
              <w:t>Chocó</w:t>
            </w:r>
          </w:p>
        </w:tc>
        <w:tc>
          <w:tcPr>
            <w:tcW w:w="255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CF9AEAE" w14:textId="77777777" w:rsidR="00CB4F6F" w:rsidRDefault="00000000">
            <w:pPr>
              <w:spacing w:before="240"/>
              <w:jc w:val="both"/>
            </w:pPr>
            <w:r>
              <w:t>El Litoral del San Juan</w:t>
            </w:r>
          </w:p>
        </w:tc>
        <w:tc>
          <w:tcPr>
            <w:tcW w:w="381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1AF0620" w14:textId="77777777" w:rsidR="00CB4F6F" w:rsidRDefault="00000000">
            <w:pPr>
              <w:spacing w:before="240"/>
              <w:jc w:val="both"/>
            </w:pPr>
            <w:r>
              <w:t>RIO TOGOROMA</w:t>
            </w:r>
          </w:p>
        </w:tc>
        <w:tc>
          <w:tcPr>
            <w:tcW w:w="97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28AED51" w14:textId="77777777" w:rsidR="00CB4F6F" w:rsidRDefault="00000000">
            <w:pPr>
              <w:spacing w:before="240"/>
              <w:jc w:val="both"/>
            </w:pPr>
            <w:r>
              <w:t>Rural</w:t>
            </w:r>
          </w:p>
        </w:tc>
      </w:tr>
      <w:tr w:rsidR="00CB4F6F" w14:paraId="5D9AB44D" w14:textId="77777777">
        <w:trPr>
          <w:trHeight w:val="300"/>
        </w:trPr>
        <w:tc>
          <w:tcPr>
            <w:tcW w:w="17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8A12497" w14:textId="77777777" w:rsidR="00CB4F6F" w:rsidRDefault="00000000">
            <w:pPr>
              <w:spacing w:before="240"/>
              <w:jc w:val="both"/>
            </w:pPr>
            <w:r>
              <w:t>Nariño</w:t>
            </w:r>
          </w:p>
        </w:tc>
        <w:tc>
          <w:tcPr>
            <w:tcW w:w="255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9056B07" w14:textId="77777777" w:rsidR="00CB4F6F" w:rsidRDefault="00000000">
            <w:pPr>
              <w:spacing w:before="240"/>
              <w:jc w:val="both"/>
            </w:pPr>
            <w:r>
              <w:t>Tumaco</w:t>
            </w:r>
          </w:p>
        </w:tc>
        <w:tc>
          <w:tcPr>
            <w:tcW w:w="381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FE7D1E5" w14:textId="77777777" w:rsidR="00CB4F6F" w:rsidRDefault="00000000">
            <w:pPr>
              <w:spacing w:before="240"/>
              <w:jc w:val="both"/>
            </w:pPr>
            <w:r>
              <w:t>PIEDRA SELLADA</w:t>
            </w:r>
          </w:p>
        </w:tc>
        <w:tc>
          <w:tcPr>
            <w:tcW w:w="97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B6C1CD3" w14:textId="77777777" w:rsidR="00CB4F6F" w:rsidRDefault="00000000">
            <w:pPr>
              <w:spacing w:before="240"/>
              <w:jc w:val="both"/>
            </w:pPr>
            <w:r>
              <w:t>Rural</w:t>
            </w:r>
          </w:p>
        </w:tc>
      </w:tr>
      <w:tr w:rsidR="00CB4F6F" w14:paraId="0E3FEAEA" w14:textId="77777777">
        <w:trPr>
          <w:trHeight w:val="300"/>
        </w:trPr>
        <w:tc>
          <w:tcPr>
            <w:tcW w:w="17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303CC29" w14:textId="77777777" w:rsidR="00CB4F6F" w:rsidRDefault="00000000">
            <w:pPr>
              <w:spacing w:before="240"/>
              <w:jc w:val="both"/>
            </w:pPr>
            <w:r>
              <w:t>Caquetá</w:t>
            </w:r>
          </w:p>
        </w:tc>
        <w:tc>
          <w:tcPr>
            <w:tcW w:w="255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3BC00BD" w14:textId="77777777" w:rsidR="00CB4F6F" w:rsidRDefault="00000000">
            <w:pPr>
              <w:spacing w:before="240"/>
              <w:jc w:val="both"/>
            </w:pPr>
            <w:r>
              <w:t>Solano</w:t>
            </w:r>
          </w:p>
        </w:tc>
        <w:tc>
          <w:tcPr>
            <w:tcW w:w="381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E74FCD9" w14:textId="77777777" w:rsidR="00CB4F6F" w:rsidRDefault="00000000">
            <w:pPr>
              <w:spacing w:before="240"/>
              <w:jc w:val="both"/>
            </w:pPr>
            <w:r>
              <w:t>VEREDA PEÑAS ROJAS</w:t>
            </w:r>
          </w:p>
        </w:tc>
        <w:tc>
          <w:tcPr>
            <w:tcW w:w="97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914CE6C" w14:textId="77777777" w:rsidR="00CB4F6F" w:rsidRDefault="00000000">
            <w:pPr>
              <w:spacing w:before="240"/>
              <w:jc w:val="both"/>
            </w:pPr>
            <w:r>
              <w:t>Rural</w:t>
            </w:r>
          </w:p>
        </w:tc>
      </w:tr>
      <w:tr w:rsidR="00CB4F6F" w14:paraId="1756B8D1" w14:textId="77777777">
        <w:trPr>
          <w:trHeight w:val="300"/>
        </w:trPr>
        <w:tc>
          <w:tcPr>
            <w:tcW w:w="17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523D924" w14:textId="77777777" w:rsidR="00CB4F6F" w:rsidRDefault="00000000">
            <w:pPr>
              <w:spacing w:before="240"/>
              <w:jc w:val="both"/>
            </w:pPr>
            <w:r>
              <w:t>Caquetá</w:t>
            </w:r>
          </w:p>
        </w:tc>
        <w:tc>
          <w:tcPr>
            <w:tcW w:w="255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B4E1485" w14:textId="77777777" w:rsidR="00CB4F6F" w:rsidRDefault="00000000">
            <w:pPr>
              <w:spacing w:before="240"/>
              <w:jc w:val="both"/>
            </w:pPr>
            <w:r>
              <w:t>Solano</w:t>
            </w:r>
          </w:p>
        </w:tc>
        <w:tc>
          <w:tcPr>
            <w:tcW w:w="381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D75EF02" w14:textId="77777777" w:rsidR="00CB4F6F" w:rsidRDefault="00000000">
            <w:pPr>
              <w:spacing w:before="240"/>
              <w:jc w:val="both"/>
            </w:pPr>
            <w:r>
              <w:t>VEREDA EL SÁBALO</w:t>
            </w:r>
          </w:p>
        </w:tc>
        <w:tc>
          <w:tcPr>
            <w:tcW w:w="97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05EFE83" w14:textId="77777777" w:rsidR="00CB4F6F" w:rsidRDefault="00000000">
            <w:pPr>
              <w:spacing w:before="240"/>
              <w:jc w:val="both"/>
            </w:pPr>
            <w:r>
              <w:t>Rural</w:t>
            </w:r>
          </w:p>
        </w:tc>
      </w:tr>
    </w:tbl>
    <w:p w14:paraId="74FCD981" w14:textId="77777777" w:rsidR="00CB4F6F" w:rsidRDefault="00CB4F6F">
      <w:pPr>
        <w:jc w:val="both"/>
        <w:rPr>
          <w:b/>
        </w:rPr>
      </w:pPr>
    </w:p>
    <w:p w14:paraId="233110D1" w14:textId="77777777" w:rsidR="00CB4F6F" w:rsidRDefault="00000000">
      <w:pPr>
        <w:jc w:val="both"/>
        <w:rPr>
          <w:b/>
        </w:rPr>
      </w:pPr>
      <w:r>
        <w:rPr>
          <w:b/>
        </w:rPr>
        <w:t>Anexo II.</w:t>
      </w:r>
      <w:r>
        <w:rPr>
          <w:rFonts w:ascii="Times New Roman" w:eastAsia="Times New Roman" w:hAnsi="Times New Roman" w:cs="Times New Roman"/>
          <w:b/>
          <w:sz w:val="14"/>
          <w:szCs w:val="14"/>
        </w:rPr>
        <w:t xml:space="preserve"> </w:t>
      </w:r>
      <w:r>
        <w:rPr>
          <w:b/>
        </w:rPr>
        <w:t>Explicación Metodológica para el cálculo de atipicidades por inscripción de cédulas</w:t>
      </w:r>
    </w:p>
    <w:p w14:paraId="2C5EEB95" w14:textId="77777777" w:rsidR="00CB4F6F" w:rsidRDefault="00000000">
      <w:pPr>
        <w:spacing w:before="240" w:after="240"/>
        <w:jc w:val="both"/>
      </w:pPr>
      <w:r>
        <w:t>Para desarrollar el análisis de las inscripciones de cédulas, a partir de la información suministrada por la Registraduría Nacional del Estado Civil – RNEC, la MOE calcula la tasa de inscripción de cédulas a partir la cantidad de inscritos de cada municipio del país sobre su población (según la proyección del DANE según el censo 2022), multiplicada por mil.</w:t>
      </w:r>
    </w:p>
    <w:p w14:paraId="50807BCF" w14:textId="77777777" w:rsidR="00CB4F6F" w:rsidRDefault="00000000">
      <w:pPr>
        <w:spacing w:before="240" w:after="240"/>
        <w:jc w:val="both"/>
      </w:pPr>
      <w:r>
        <w:rPr>
          <w:noProof/>
        </w:rPr>
        <w:drawing>
          <wp:inline distT="114300" distB="114300" distL="114300" distR="114300" wp14:anchorId="62D1D42A" wp14:editId="26C52D12">
            <wp:extent cx="5731200" cy="584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584200"/>
                    </a:xfrm>
                    <a:prstGeom prst="rect">
                      <a:avLst/>
                    </a:prstGeom>
                    <a:ln/>
                  </pic:spPr>
                </pic:pic>
              </a:graphicData>
            </a:graphic>
          </wp:inline>
        </w:drawing>
      </w:r>
    </w:p>
    <w:p w14:paraId="6C1A9561" w14:textId="77777777" w:rsidR="00CB4F6F" w:rsidRDefault="00000000">
      <w:pPr>
        <w:spacing w:before="240" w:after="240"/>
        <w:jc w:val="both"/>
        <w:rPr>
          <w:b/>
        </w:rPr>
      </w:pPr>
      <w:r>
        <w:t xml:space="preserve">Es decir, la tasa nos señala cuántos colombianos han cambiado su lugar de votación por cada mil habitantes. Por ejemplo, una tasa de 10 indica que, por cada mil habitantes en un municipio, 10 de ellos inscribieron su cédula para votar (es decir, cambiaron su puesto de votación). Es importante aclarar que estas inscripciones no incluyen a las personas que han inscrito su cédula por primera vez, ya que estos son inscritos automáticamente al censo electoral, en un puesto de votación cercano a su lugar de residencia. Así que la inscripción de cédulas se refiere únicamente a los ciudadanos que, ya estando registrados para votar en algún puesto de votación, acuden a la Registraduría para poder votar en otro puesto.  Por lo tanto, </w:t>
      </w:r>
      <w:r>
        <w:rPr>
          <w:b/>
        </w:rPr>
        <w:t>la tasa permite entender cuántos ciudadanos se han cambiado a los puestos de votación del municipio por cada mil habitantes, lo que hace comparables los datos de todo el país, a pesar de las grandes diferencias demográficas entre municipios.</w:t>
      </w:r>
    </w:p>
    <w:p w14:paraId="0057EECD" w14:textId="77777777" w:rsidR="00D55BE9" w:rsidRDefault="00D55BE9">
      <w:pPr>
        <w:spacing w:before="240" w:after="240"/>
        <w:jc w:val="both"/>
        <w:rPr>
          <w:b/>
        </w:rPr>
      </w:pPr>
    </w:p>
    <w:p w14:paraId="4B1D48BB" w14:textId="3D7E43FA" w:rsidR="00D753A7" w:rsidRPr="00D753A7" w:rsidRDefault="00D55BE9" w:rsidP="00D753A7">
      <w:pPr>
        <w:jc w:val="both"/>
        <w:rPr>
          <w:b/>
        </w:rPr>
      </w:pPr>
      <w:r>
        <w:rPr>
          <w:b/>
        </w:rPr>
        <w:lastRenderedPageBreak/>
        <w:t>Anexo III.</w:t>
      </w:r>
      <w:r>
        <w:rPr>
          <w:rFonts w:ascii="Times New Roman" w:eastAsia="Times New Roman" w:hAnsi="Times New Roman" w:cs="Times New Roman"/>
          <w:b/>
          <w:sz w:val="14"/>
          <w:szCs w:val="14"/>
        </w:rPr>
        <w:t xml:space="preserve"> </w:t>
      </w:r>
      <w:r w:rsidR="00D753A7" w:rsidRPr="00D753A7">
        <w:rPr>
          <w:b/>
        </w:rPr>
        <w:t>Trashumancia electoral transfronteriza</w:t>
      </w:r>
    </w:p>
    <w:p w14:paraId="5D95E252" w14:textId="77777777" w:rsidR="00D753A7" w:rsidRDefault="00D753A7" w:rsidP="00D753A7">
      <w:pPr>
        <w:jc w:val="both"/>
      </w:pPr>
    </w:p>
    <w:p w14:paraId="5A1844F8" w14:textId="77777777" w:rsidR="00D753A7" w:rsidRDefault="00D753A7" w:rsidP="00D753A7">
      <w:pPr>
        <w:jc w:val="both"/>
      </w:pPr>
      <w:r>
        <w:t xml:space="preserve">La Misión de Observación Electoral -MOE ha recibido a través de su plataforma Pilas con el Voto, dispuesta para la recepción de posibles anomalías e irregularidades electorales, información relativa a movimientos de trashumancia electoral proveniente de Venezuela en el departamento de Arauca por los municipios de Arauca, Saravena y Arauquita; así como en el departamento del Amazonas por el municipio de Puerto Nariño proveniente de Perú. </w:t>
      </w:r>
    </w:p>
    <w:p w14:paraId="2CB80EC0" w14:textId="77777777" w:rsidR="00D753A7" w:rsidRDefault="00D753A7" w:rsidP="00D753A7">
      <w:pPr>
        <w:jc w:val="both"/>
      </w:pPr>
    </w:p>
    <w:p w14:paraId="701ACE7C" w14:textId="77777777" w:rsidR="00D753A7" w:rsidRDefault="00D753A7" w:rsidP="00D753A7">
      <w:pPr>
        <w:jc w:val="both"/>
      </w:pPr>
      <w:r>
        <w:t>En este sentido, desde la Misión de Observación Electoral le recomienda al Ministerio de Relaciones Exteriores y la Fuerza Pública que:</w:t>
      </w:r>
    </w:p>
    <w:p w14:paraId="438289E9" w14:textId="77777777" w:rsidR="00D753A7" w:rsidRDefault="00D753A7" w:rsidP="00D753A7">
      <w:pPr>
        <w:jc w:val="both"/>
      </w:pPr>
    </w:p>
    <w:p w14:paraId="4F705692" w14:textId="77777777" w:rsidR="00D753A7" w:rsidRPr="00D753A7" w:rsidRDefault="00D753A7" w:rsidP="00D753A7">
      <w:pPr>
        <w:pStyle w:val="ListParagraph"/>
        <w:numPr>
          <w:ilvl w:val="0"/>
          <w:numId w:val="7"/>
        </w:numPr>
        <w:jc w:val="both"/>
        <w:rPr>
          <w:rFonts w:ascii="Arial" w:eastAsia="Arial" w:hAnsi="Arial" w:cs="Arial"/>
          <w:kern w:val="0"/>
          <w:lang w:val="es-419" w:eastAsia="es-CO"/>
          <w14:ligatures w14:val="none"/>
        </w:rPr>
      </w:pPr>
      <w:r w:rsidRPr="00D753A7">
        <w:rPr>
          <w:rFonts w:ascii="Arial" w:eastAsia="Arial" w:hAnsi="Arial" w:cs="Arial"/>
          <w:kern w:val="0"/>
          <w:lang w:val="es-419" w:eastAsia="es-CO"/>
          <w14:ligatures w14:val="none"/>
        </w:rPr>
        <w:t xml:space="preserve">Expongan las medidas de control fronterizo que serán implementadas la semana previa al proceso electoral. </w:t>
      </w:r>
    </w:p>
    <w:p w14:paraId="23B5EBB1" w14:textId="77777777" w:rsidR="00D753A7" w:rsidRPr="00D753A7" w:rsidRDefault="00D753A7" w:rsidP="00D753A7">
      <w:pPr>
        <w:pStyle w:val="ListParagraph"/>
        <w:numPr>
          <w:ilvl w:val="0"/>
          <w:numId w:val="7"/>
        </w:numPr>
        <w:jc w:val="both"/>
        <w:rPr>
          <w:rFonts w:ascii="Arial" w:eastAsia="Arial" w:hAnsi="Arial" w:cs="Arial"/>
          <w:kern w:val="0"/>
          <w:lang w:val="es-419" w:eastAsia="es-CO"/>
          <w14:ligatures w14:val="none"/>
        </w:rPr>
      </w:pPr>
      <w:r w:rsidRPr="00D753A7">
        <w:rPr>
          <w:rFonts w:ascii="Arial" w:eastAsia="Arial" w:hAnsi="Arial" w:cs="Arial"/>
          <w:kern w:val="0"/>
          <w:lang w:val="es-419" w:eastAsia="es-CO"/>
          <w14:ligatures w14:val="none"/>
        </w:rPr>
        <w:t xml:space="preserve">Presenten el detalle del cierre de fronteras para la jornada electoral, en la que se informe las fechas y horarios de cierre y apertura. </w:t>
      </w:r>
    </w:p>
    <w:p w14:paraId="151FB82D" w14:textId="77777777" w:rsidR="00D753A7" w:rsidRDefault="00D753A7" w:rsidP="00D753A7">
      <w:pPr>
        <w:jc w:val="both"/>
      </w:pPr>
      <w:r>
        <w:t>De otra parte, la MOE solicita se comparta el detalle de la inscripción de cédula a nivel puesto de votación sobre el proceso electoral de 2019. Lo anterior con el fin hacer de apoyar a las autoridades electorales con un análisis independiente y detallado sobre posibles casos de inscripción atípica de cédulas en puestos ubicados en zonas de frontera.</w:t>
      </w:r>
    </w:p>
    <w:p w14:paraId="2EACEC89" w14:textId="77777777" w:rsidR="00D55BE9" w:rsidRPr="00D55BE9" w:rsidRDefault="00D55BE9">
      <w:pPr>
        <w:spacing w:before="240" w:after="240"/>
        <w:jc w:val="both"/>
        <w:rPr>
          <w:bCs/>
        </w:rPr>
      </w:pPr>
    </w:p>
    <w:sectPr w:rsidR="00D55BE9" w:rsidRPr="00D55BE9" w:rsidSect="00D375AC">
      <w:headerReference w:type="default" r:id="rId17"/>
      <w:footerReference w:type="default" r:id="rId18"/>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B209" w14:textId="77777777" w:rsidR="00F05546" w:rsidRDefault="00F05546">
      <w:pPr>
        <w:spacing w:line="240" w:lineRule="auto"/>
      </w:pPr>
      <w:r>
        <w:separator/>
      </w:r>
    </w:p>
  </w:endnote>
  <w:endnote w:type="continuationSeparator" w:id="0">
    <w:p w14:paraId="50DFEC83" w14:textId="77777777" w:rsidR="00F05546" w:rsidRDefault="00F05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8411" w14:textId="77777777" w:rsidR="00CB4F6F" w:rsidRDefault="00000000">
    <w:pPr>
      <w:jc w:val="center"/>
    </w:pPr>
    <w:r>
      <w:fldChar w:fldCharType="begin"/>
    </w:r>
    <w:r>
      <w:instrText>PAGE</w:instrText>
    </w:r>
    <w:r>
      <w:fldChar w:fldCharType="separate"/>
    </w:r>
    <w:r w:rsidR="002730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B8AF2" w14:textId="77777777" w:rsidR="00F05546" w:rsidRDefault="00F05546">
      <w:pPr>
        <w:spacing w:line="240" w:lineRule="auto"/>
      </w:pPr>
      <w:r>
        <w:separator/>
      </w:r>
    </w:p>
  </w:footnote>
  <w:footnote w:type="continuationSeparator" w:id="0">
    <w:p w14:paraId="5C18286E" w14:textId="77777777" w:rsidR="00F05546" w:rsidRDefault="00F05546">
      <w:pPr>
        <w:spacing w:line="240" w:lineRule="auto"/>
      </w:pPr>
      <w:r>
        <w:continuationSeparator/>
      </w:r>
    </w:p>
  </w:footnote>
  <w:footnote w:id="1">
    <w:p w14:paraId="75CEA00E" w14:textId="3FF6985F" w:rsidR="00CB4F6F" w:rsidRDefault="00000000" w:rsidP="00357C80">
      <w:pPr>
        <w:spacing w:line="240" w:lineRule="auto"/>
        <w:jc w:val="both"/>
        <w:rPr>
          <w:sz w:val="36"/>
          <w:szCs w:val="36"/>
        </w:rPr>
      </w:pPr>
      <w:r>
        <w:rPr>
          <w:vertAlign w:val="superscript"/>
        </w:rPr>
        <w:footnoteRef/>
      </w:r>
      <w:r>
        <w:rPr>
          <w:sz w:val="20"/>
          <w:szCs w:val="20"/>
        </w:rPr>
        <w:t xml:space="preserve">  </w:t>
      </w:r>
      <w:r>
        <w:rPr>
          <w:b/>
          <w:sz w:val="20"/>
          <w:szCs w:val="20"/>
        </w:rPr>
        <w:t>Se entiende por Violencia contra las Mujeres en Política (VCMP)</w:t>
      </w:r>
      <w:r>
        <w:rPr>
          <w:sz w:val="20"/>
          <w:szCs w:val="20"/>
        </w:rPr>
        <w:t xml:space="preserve">, </w:t>
      </w:r>
      <w:r>
        <w:rPr>
          <w:sz w:val="18"/>
          <w:szCs w:val="18"/>
        </w:rPr>
        <w:t>el conjunto de agresiones dirigidas a las mujeres y/o a sus familiares, o de las personas que tengan relación inmediata con las mujeres; basadas en el género y que tienen como propósito impedir, desestimular o dificultar el ejercicio de participación y/o de representación política, que se reflejan en sus liderazgos políticos, sociales y/o comunales</w:t>
      </w:r>
      <w:r w:rsidR="00357C80">
        <w:rPr>
          <w:sz w:val="18"/>
          <w:szCs w:val="18"/>
        </w:rPr>
        <w:t xml:space="preserve">. </w:t>
      </w:r>
      <w:r>
        <w:rPr>
          <w:sz w:val="2"/>
          <w:szCs w:val="2"/>
        </w:rPr>
        <w:t xml:space="preserve">s. </w:t>
      </w:r>
      <w:r>
        <w:rPr>
          <w:sz w:val="18"/>
          <w:szCs w:val="18"/>
        </w:rPr>
        <w:t>Esta violencia cuenta con diferentes categorías, como lo son: i) Violencia física, ii) violencia psicológica, iii) violencia sexual, iv) violencia simbólica y v) violencia económica.</w:t>
      </w:r>
      <w:r>
        <w:rPr>
          <w:sz w:val="36"/>
          <w:szCs w:val="36"/>
        </w:rPr>
        <w:t xml:space="preserve"> </w:t>
      </w:r>
    </w:p>
    <w:p w14:paraId="12DF2CB4" w14:textId="77777777" w:rsidR="00CB4F6F" w:rsidRDefault="00CB4F6F">
      <w:pPr>
        <w:spacing w:line="240" w:lineRule="auto"/>
        <w:rPr>
          <w:sz w:val="18"/>
          <w:szCs w:val="18"/>
        </w:rPr>
      </w:pPr>
    </w:p>
    <w:p w14:paraId="16C2B35C" w14:textId="77777777" w:rsidR="00CB4F6F" w:rsidRDefault="00CB4F6F">
      <w:pPr>
        <w:spacing w:line="240" w:lineRule="auto"/>
        <w:rPr>
          <w:sz w:val="20"/>
          <w:szCs w:val="20"/>
          <w:highlight w:val="yellow"/>
        </w:rPr>
      </w:pPr>
    </w:p>
  </w:footnote>
  <w:footnote w:id="2">
    <w:p w14:paraId="46678C37" w14:textId="77777777" w:rsidR="00CB4F6F" w:rsidRDefault="00000000" w:rsidP="00273030">
      <w:pPr>
        <w:spacing w:line="240" w:lineRule="auto"/>
        <w:jc w:val="both"/>
        <w:rPr>
          <w:sz w:val="20"/>
          <w:szCs w:val="20"/>
        </w:rPr>
      </w:pPr>
      <w:r>
        <w:rPr>
          <w:vertAlign w:val="superscript"/>
        </w:rPr>
        <w:footnoteRef/>
      </w:r>
      <w:r>
        <w:rPr>
          <w:sz w:val="20"/>
          <w:szCs w:val="20"/>
        </w:rPr>
        <w:t xml:space="preserve"> Este dato está actualizado a 29 de agosto de 2023 con los datos de la plataforma de la Registraduría pero dada las inscripciones manuales podría incrementarse una vez suban esa información a la plataforma.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DAA4B" w14:textId="77777777" w:rsidR="00CB4F6F" w:rsidRDefault="00000000">
    <w:r>
      <w:rPr>
        <w:noProof/>
      </w:rPr>
      <w:drawing>
        <wp:anchor distT="114300" distB="114300" distL="114300" distR="114300" simplePos="0" relativeHeight="251658240" behindDoc="1" locked="0" layoutInCell="1" hidden="0" allowOverlap="1" wp14:anchorId="659A3635" wp14:editId="681E8484">
          <wp:simplePos x="0" y="0"/>
          <wp:positionH relativeFrom="column">
            <wp:posOffset>-857249</wp:posOffset>
          </wp:positionH>
          <wp:positionV relativeFrom="paragraph">
            <wp:posOffset>-342899</wp:posOffset>
          </wp:positionV>
          <wp:extent cx="2090738" cy="85782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90738" cy="857828"/>
                  </a:xfrm>
                  <a:prstGeom prst="rect">
                    <a:avLst/>
                  </a:prstGeom>
                  <a:ln/>
                </pic:spPr>
              </pic:pic>
            </a:graphicData>
          </a:graphic>
        </wp:anchor>
      </w:drawing>
    </w:r>
  </w:p>
  <w:p w14:paraId="56EAD723" w14:textId="77777777" w:rsidR="00CB4F6F" w:rsidRDefault="00CB4F6F"/>
  <w:p w14:paraId="0A4C3608" w14:textId="77777777" w:rsidR="00CB4F6F" w:rsidRDefault="00CB4F6F"/>
  <w:p w14:paraId="28C17BFE" w14:textId="77777777" w:rsidR="00CB4F6F" w:rsidRDefault="00CB4F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E1B"/>
    <w:multiLevelType w:val="multilevel"/>
    <w:tmpl w:val="0246A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11CB6"/>
    <w:multiLevelType w:val="multilevel"/>
    <w:tmpl w:val="3FE00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FC2F7A"/>
    <w:multiLevelType w:val="multilevel"/>
    <w:tmpl w:val="483ED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592829"/>
    <w:multiLevelType w:val="multilevel"/>
    <w:tmpl w:val="D5A6E8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E1562D7"/>
    <w:multiLevelType w:val="hybridMultilevel"/>
    <w:tmpl w:val="254ACB6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F891B05"/>
    <w:multiLevelType w:val="multilevel"/>
    <w:tmpl w:val="AB80BD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D8074E8"/>
    <w:multiLevelType w:val="multilevel"/>
    <w:tmpl w:val="677685E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42657381">
    <w:abstractNumId w:val="0"/>
  </w:num>
  <w:num w:numId="2" w16cid:durableId="1892501622">
    <w:abstractNumId w:val="6"/>
  </w:num>
  <w:num w:numId="3" w16cid:durableId="215167513">
    <w:abstractNumId w:val="1"/>
  </w:num>
  <w:num w:numId="4" w16cid:durableId="176241000">
    <w:abstractNumId w:val="5"/>
  </w:num>
  <w:num w:numId="5" w16cid:durableId="882446427">
    <w:abstractNumId w:val="2"/>
  </w:num>
  <w:num w:numId="6" w16cid:durableId="1170565258">
    <w:abstractNumId w:val="3"/>
  </w:num>
  <w:num w:numId="7" w16cid:durableId="574124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F6F"/>
    <w:rsid w:val="0001209F"/>
    <w:rsid w:val="002606AF"/>
    <w:rsid w:val="00273030"/>
    <w:rsid w:val="0029005C"/>
    <w:rsid w:val="002D02F2"/>
    <w:rsid w:val="003202FD"/>
    <w:rsid w:val="003250BF"/>
    <w:rsid w:val="00357C80"/>
    <w:rsid w:val="004D0B11"/>
    <w:rsid w:val="006D3C36"/>
    <w:rsid w:val="007F2B6E"/>
    <w:rsid w:val="0082703A"/>
    <w:rsid w:val="009D0C41"/>
    <w:rsid w:val="009D4BB5"/>
    <w:rsid w:val="00A65BE7"/>
    <w:rsid w:val="00CB4F6F"/>
    <w:rsid w:val="00D14F56"/>
    <w:rsid w:val="00D375AC"/>
    <w:rsid w:val="00D55BE9"/>
    <w:rsid w:val="00D753A7"/>
    <w:rsid w:val="00DA65B4"/>
    <w:rsid w:val="00E56161"/>
    <w:rsid w:val="00F055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7459A"/>
  <w15:docId w15:val="{269AD6AF-144F-464C-AEBC-37FDDFEB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D375AC"/>
    <w:pPr>
      <w:spacing w:line="240" w:lineRule="auto"/>
    </w:pPr>
  </w:style>
  <w:style w:type="paragraph" w:styleId="ListParagraph">
    <w:name w:val="List Paragraph"/>
    <w:basedOn w:val="Normal"/>
    <w:uiPriority w:val="34"/>
    <w:qFormat/>
    <w:rsid w:val="00D753A7"/>
    <w:pPr>
      <w:spacing w:after="160" w:line="259" w:lineRule="auto"/>
      <w:ind w:left="720"/>
      <w:contextualSpacing/>
    </w:pPr>
    <w:rPr>
      <w:rFonts w:asciiTheme="minorHAnsi" w:eastAsiaTheme="minorHAnsi" w:hAnsiTheme="minorHAnsi" w:cstheme="minorBidi"/>
      <w:kern w:val="2"/>
      <w:lang w:val="es-CO"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793">
      <w:bodyDiv w:val="1"/>
      <w:marLeft w:val="0"/>
      <w:marRight w:val="0"/>
      <w:marTop w:val="0"/>
      <w:marBottom w:val="0"/>
      <w:divBdr>
        <w:top w:val="none" w:sz="0" w:space="0" w:color="auto"/>
        <w:left w:val="none" w:sz="0" w:space="0" w:color="auto"/>
        <w:bottom w:val="none" w:sz="0" w:space="0" w:color="auto"/>
        <w:right w:val="none" w:sz="0" w:space="0" w:color="auto"/>
      </w:divBdr>
    </w:div>
    <w:div w:id="242498368">
      <w:bodyDiv w:val="1"/>
      <w:marLeft w:val="0"/>
      <w:marRight w:val="0"/>
      <w:marTop w:val="0"/>
      <w:marBottom w:val="0"/>
      <w:divBdr>
        <w:top w:val="none" w:sz="0" w:space="0" w:color="auto"/>
        <w:left w:val="none" w:sz="0" w:space="0" w:color="auto"/>
        <w:bottom w:val="none" w:sz="0" w:space="0" w:color="auto"/>
        <w:right w:val="none" w:sz="0" w:space="0" w:color="auto"/>
      </w:divBdr>
    </w:div>
    <w:div w:id="291252210">
      <w:bodyDiv w:val="1"/>
      <w:marLeft w:val="0"/>
      <w:marRight w:val="0"/>
      <w:marTop w:val="0"/>
      <w:marBottom w:val="0"/>
      <w:divBdr>
        <w:top w:val="none" w:sz="0" w:space="0" w:color="auto"/>
        <w:left w:val="none" w:sz="0" w:space="0" w:color="auto"/>
        <w:bottom w:val="none" w:sz="0" w:space="0" w:color="auto"/>
        <w:right w:val="none" w:sz="0" w:space="0" w:color="auto"/>
      </w:divBdr>
    </w:div>
    <w:div w:id="976376988">
      <w:bodyDiv w:val="1"/>
      <w:marLeft w:val="0"/>
      <w:marRight w:val="0"/>
      <w:marTop w:val="0"/>
      <w:marBottom w:val="0"/>
      <w:divBdr>
        <w:top w:val="none" w:sz="0" w:space="0" w:color="auto"/>
        <w:left w:val="none" w:sz="0" w:space="0" w:color="auto"/>
        <w:bottom w:val="none" w:sz="0" w:space="0" w:color="auto"/>
        <w:right w:val="none" w:sz="0" w:space="0" w:color="auto"/>
      </w:divBdr>
    </w:div>
    <w:div w:id="1075709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atos.gov.co"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atos.gov.co"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www.pilasconelvoto.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19</Pages>
  <Words>4609</Words>
  <Characters>25350</Characters>
  <Application>Microsoft Office Word</Application>
  <DocSecurity>0</DocSecurity>
  <Lines>211</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 Pabón</dc:creator>
  <cp:lastModifiedBy>Observatorio MOE</cp:lastModifiedBy>
  <cp:revision>8</cp:revision>
  <cp:lastPrinted>2023-08-31T00:26:00Z</cp:lastPrinted>
  <dcterms:created xsi:type="dcterms:W3CDTF">2023-08-31T13:27:00Z</dcterms:created>
  <dcterms:modified xsi:type="dcterms:W3CDTF">2023-09-01T16:26:00Z</dcterms:modified>
</cp:coreProperties>
</file>